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B656B" w:rsidRPr="00CB53AF" w14:paraId="0C53731B" w14:textId="77777777" w:rsidTr="007D4CFE">
        <w:trPr>
          <w:trHeight w:val="1134"/>
        </w:trPr>
        <w:tc>
          <w:tcPr>
            <w:tcW w:w="9000" w:type="dxa"/>
            <w:tcBorders>
              <w:top w:val="single" w:sz="4" w:space="0" w:color="C8D3D5"/>
              <w:bottom w:val="single" w:sz="4" w:space="0" w:color="C8D3D5"/>
            </w:tcBorders>
          </w:tcPr>
          <w:sdt>
            <w:sdtPr>
              <w:rPr>
                <w:rFonts w:ascii="Segoe UI" w:hAnsi="Segoe UI" w:cs="Segoe UI"/>
                <w:szCs w:val="22"/>
              </w:rPr>
              <w:id w:val="-1012982782"/>
              <w:placeholder>
                <w:docPart w:val="B0B9F6003A4F44C9BEA5B198E443E665"/>
              </w:placeholder>
            </w:sdtPr>
            <w:sdtContent>
              <w:p w14:paraId="6C82760C" w14:textId="77777777" w:rsidR="00DB656B" w:rsidRPr="00DB656B" w:rsidRDefault="00DB656B" w:rsidP="007D4CFE">
                <w:pPr>
                  <w:rPr>
                    <w:rFonts w:ascii="Segoe UI" w:hAnsi="Segoe UI" w:cs="Segoe UI"/>
                    <w:sz w:val="32"/>
                    <w:szCs w:val="22"/>
                  </w:rPr>
                </w:pPr>
                <w:r w:rsidRPr="00DB656B">
                  <w:rPr>
                    <w:rFonts w:ascii="Segoe UI" w:hAnsi="Segoe UI" w:cs="Segoe UI"/>
                    <w:i/>
                    <w:sz w:val="32"/>
                    <w:szCs w:val="22"/>
                  </w:rPr>
                  <w:t>Comparative data - Rates</w:t>
                </w:r>
              </w:p>
              <w:p w14:paraId="63F78C83" w14:textId="77777777" w:rsidR="00DB656B" w:rsidRPr="00CB53AF" w:rsidRDefault="00DB656B" w:rsidP="007D4CFE">
                <w:pPr>
                  <w:pStyle w:val="BodyText"/>
                  <w:rPr>
                    <w:rFonts w:ascii="Segoe UI" w:hAnsi="Segoe UI" w:cs="Segoe UI"/>
                    <w:szCs w:val="22"/>
                  </w:rPr>
                </w:pPr>
                <w:r w:rsidRPr="00CB53AF">
                  <w:rPr>
                    <w:rFonts w:ascii="Segoe UI" w:hAnsi="Segoe UI" w:cs="Segoe UI"/>
                    <w:szCs w:val="22"/>
                  </w:rPr>
                  <w:t>In determining capacity to pay, the current average rates in comparison to other Councils in OLG Group 7 is provided below.  It is noted that this is based on the most recent comparative data available on the OLG website (2018/19).</w:t>
                </w:r>
              </w:p>
              <w:p w14:paraId="2AD67BFF" w14:textId="77777777" w:rsidR="00DB656B" w:rsidRPr="00CB53AF" w:rsidRDefault="00DB656B" w:rsidP="007D4CFE">
                <w:pPr>
                  <w:pStyle w:val="BodyText"/>
                  <w:rPr>
                    <w:rFonts w:ascii="Segoe UI" w:hAnsi="Segoe UI" w:cs="Segoe UI"/>
                    <w:szCs w:val="22"/>
                  </w:rPr>
                </w:pPr>
                <w:r w:rsidRPr="00CB53AF">
                  <w:rPr>
                    <w:rFonts w:ascii="Segoe UI" w:hAnsi="Segoe UI" w:cs="Segoe UI"/>
                    <w:szCs w:val="22"/>
                  </w:rPr>
                  <w:t>In comparing the average residential rate, Cen</w:t>
                </w:r>
                <w:bookmarkStart w:id="0" w:name="_GoBack"/>
                <w:bookmarkEnd w:id="0"/>
                <w:r w:rsidRPr="00CB53AF">
                  <w:rPr>
                    <w:rFonts w:ascii="Segoe UI" w:hAnsi="Segoe UI" w:cs="Segoe UI"/>
                    <w:szCs w:val="22"/>
                  </w:rPr>
                  <w:t>tral Coast Council has the second lowest average rate.  In comparing the average farmland rate, Central Coast Council has the second lowest average rate.  In comparing the average business rate, Central Coast Council has the third lowest average rate in OLG Group 7.</w:t>
                </w:r>
              </w:p>
              <w:tbl>
                <w:tblPr>
                  <w:tblStyle w:val="GridTable1Light-Accent1"/>
                  <w:tblW w:w="8796" w:type="dxa"/>
                  <w:tblLook w:val="04A0" w:firstRow="1" w:lastRow="0" w:firstColumn="1" w:lastColumn="0" w:noHBand="0" w:noVBand="1"/>
                </w:tblPr>
                <w:tblGrid>
                  <w:gridCol w:w="3915"/>
                  <w:gridCol w:w="1627"/>
                  <w:gridCol w:w="1627"/>
                  <w:gridCol w:w="1627"/>
                </w:tblGrid>
                <w:tr w:rsidR="00DB656B" w:rsidRPr="00CB53AF" w14:paraId="4D6B0465" w14:textId="77777777" w:rsidTr="007D4CFE">
                  <w:trPr>
                    <w:cnfStyle w:val="100000000000" w:firstRow="1" w:lastRow="0" w:firstColumn="0" w:lastColumn="0" w:oddVBand="0" w:evenVBand="0" w:oddHBand="0" w:evenHBand="0" w:firstRowFirstColumn="0" w:firstRowLastColumn="0" w:lastRowFirstColumn="0" w:lastRowLastColumn="0"/>
                    <w:trHeight w:val="1485"/>
                  </w:trPr>
                  <w:tc>
                    <w:tcPr>
                      <w:cnfStyle w:val="001000000000" w:firstRow="0" w:lastRow="0" w:firstColumn="1" w:lastColumn="0" w:oddVBand="0" w:evenVBand="0" w:oddHBand="0" w:evenHBand="0" w:firstRowFirstColumn="0" w:firstRowLastColumn="0" w:lastRowFirstColumn="0" w:lastRowLastColumn="0"/>
                      <w:tcW w:w="3915" w:type="dxa"/>
                      <w:hideMark/>
                    </w:tcPr>
                    <w:p w14:paraId="015FA987" w14:textId="77777777" w:rsidR="00DB656B" w:rsidRPr="00CB53AF" w:rsidRDefault="00DB656B" w:rsidP="007D4CFE">
                      <w:pPr>
                        <w:jc w:val="center"/>
                        <w:rPr>
                          <w:rFonts w:ascii="Segoe UI" w:hAnsi="Segoe UI" w:cs="Segoe UI"/>
                          <w:b w:val="0"/>
                          <w:bCs w:val="0"/>
                          <w:color w:val="000000"/>
                          <w:sz w:val="22"/>
                          <w:szCs w:val="22"/>
                        </w:rPr>
                      </w:pPr>
                      <w:r w:rsidRPr="00CB53AF">
                        <w:rPr>
                          <w:rFonts w:ascii="Segoe UI" w:hAnsi="Segoe UI" w:cs="Segoe UI"/>
                          <w:b w:val="0"/>
                          <w:bCs w:val="0"/>
                          <w:color w:val="000000"/>
                          <w:sz w:val="22"/>
                          <w:szCs w:val="22"/>
                        </w:rPr>
                        <w:t xml:space="preserve">Council  </w:t>
                      </w:r>
                      <w:r w:rsidRPr="00CB53AF">
                        <w:rPr>
                          <w:rFonts w:ascii="Segoe UI" w:hAnsi="Segoe UI" w:cs="Segoe UI"/>
                          <w:b w:val="0"/>
                          <w:bCs w:val="0"/>
                          <w:color w:val="000000"/>
                          <w:sz w:val="22"/>
                          <w:szCs w:val="22"/>
                        </w:rPr>
                        <w:br/>
                      </w:r>
                      <w:r w:rsidRPr="008738EF">
                        <w:rPr>
                          <w:rFonts w:ascii="Segoe UI" w:hAnsi="Segoe UI" w:cs="Segoe UI"/>
                          <w:b w:val="0"/>
                          <w:color w:val="000000"/>
                          <w:sz w:val="22"/>
                          <w:szCs w:val="22"/>
                        </w:rPr>
                        <w:t>The councils listed are those that continued operations and reported for the financial year 1 July 2018 to 30 June 2019</w:t>
                      </w:r>
                    </w:p>
                  </w:tc>
                  <w:tc>
                    <w:tcPr>
                      <w:tcW w:w="1627" w:type="dxa"/>
                      <w:hideMark/>
                    </w:tcPr>
                    <w:p w14:paraId="4DF742E2" w14:textId="77777777" w:rsidR="00DB656B" w:rsidRPr="00CB53AF" w:rsidRDefault="00DB656B" w:rsidP="007D4CFE">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2"/>
                          <w:szCs w:val="22"/>
                        </w:rPr>
                      </w:pPr>
                      <w:r w:rsidRPr="00CB53AF">
                        <w:rPr>
                          <w:rFonts w:ascii="Segoe UI" w:hAnsi="Segoe UI" w:cs="Segoe UI"/>
                          <w:b w:val="0"/>
                          <w:bCs w:val="0"/>
                          <w:sz w:val="22"/>
                          <w:szCs w:val="22"/>
                        </w:rPr>
                        <w:t xml:space="preserve">Average Residential Rate </w:t>
                      </w:r>
                      <w:r w:rsidRPr="00CB53AF">
                        <w:rPr>
                          <w:rFonts w:ascii="Segoe UI" w:hAnsi="Segoe UI" w:cs="Segoe UI"/>
                          <w:b w:val="0"/>
                          <w:bCs w:val="0"/>
                          <w:sz w:val="22"/>
                          <w:szCs w:val="22"/>
                        </w:rPr>
                        <w:br/>
                        <w:t>($)</w:t>
                      </w:r>
                    </w:p>
                  </w:tc>
                  <w:tc>
                    <w:tcPr>
                      <w:tcW w:w="1627" w:type="dxa"/>
                      <w:hideMark/>
                    </w:tcPr>
                    <w:p w14:paraId="21CDC3B4" w14:textId="77777777" w:rsidR="00DB656B" w:rsidRPr="00CB53AF" w:rsidRDefault="00DB656B" w:rsidP="007D4CFE">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2"/>
                          <w:szCs w:val="22"/>
                        </w:rPr>
                      </w:pPr>
                      <w:r w:rsidRPr="00CB53AF">
                        <w:rPr>
                          <w:rFonts w:ascii="Segoe UI" w:hAnsi="Segoe UI" w:cs="Segoe UI"/>
                          <w:b w:val="0"/>
                          <w:bCs w:val="0"/>
                          <w:sz w:val="22"/>
                          <w:szCs w:val="22"/>
                        </w:rPr>
                        <w:t xml:space="preserve"> Average Farmland Rate </w:t>
                      </w:r>
                      <w:r w:rsidRPr="00CB53AF">
                        <w:rPr>
                          <w:rFonts w:ascii="Segoe UI" w:hAnsi="Segoe UI" w:cs="Segoe UI"/>
                          <w:b w:val="0"/>
                          <w:bCs w:val="0"/>
                          <w:sz w:val="22"/>
                          <w:szCs w:val="22"/>
                        </w:rPr>
                        <w:br/>
                        <w:t>($)</w:t>
                      </w:r>
                    </w:p>
                  </w:tc>
                  <w:tc>
                    <w:tcPr>
                      <w:tcW w:w="1627" w:type="dxa"/>
                      <w:hideMark/>
                    </w:tcPr>
                    <w:p w14:paraId="6DD98909" w14:textId="77777777" w:rsidR="00DB656B" w:rsidRPr="00CB53AF" w:rsidRDefault="00DB656B" w:rsidP="007D4CFE">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2"/>
                          <w:szCs w:val="22"/>
                        </w:rPr>
                      </w:pPr>
                      <w:r w:rsidRPr="00CB53AF">
                        <w:rPr>
                          <w:rFonts w:ascii="Segoe UI" w:hAnsi="Segoe UI" w:cs="Segoe UI"/>
                          <w:b w:val="0"/>
                          <w:bCs w:val="0"/>
                          <w:sz w:val="22"/>
                          <w:szCs w:val="22"/>
                        </w:rPr>
                        <w:t xml:space="preserve">Average Business Rate </w:t>
                      </w:r>
                      <w:r w:rsidRPr="00CB53AF">
                        <w:rPr>
                          <w:rFonts w:ascii="Segoe UI" w:hAnsi="Segoe UI" w:cs="Segoe UI"/>
                          <w:b w:val="0"/>
                          <w:bCs w:val="0"/>
                          <w:sz w:val="22"/>
                          <w:szCs w:val="22"/>
                        </w:rPr>
                        <w:br/>
                        <w:t>($)</w:t>
                      </w:r>
                    </w:p>
                  </w:tc>
                </w:tr>
                <w:tr w:rsidR="00DB656B" w:rsidRPr="00CB53AF" w14:paraId="3EC3EAF4" w14:textId="77777777" w:rsidTr="007D4CFE">
                  <w:trPr>
                    <w:trHeight w:val="300"/>
                  </w:trPr>
                  <w:tc>
                    <w:tcPr>
                      <w:cnfStyle w:val="001000000000" w:firstRow="0" w:lastRow="0" w:firstColumn="1" w:lastColumn="0" w:oddVBand="0" w:evenVBand="0" w:oddHBand="0" w:evenHBand="0" w:firstRowFirstColumn="0" w:firstRowLastColumn="0" w:lastRowFirstColumn="0" w:lastRowLastColumn="0"/>
                      <w:tcW w:w="3915" w:type="dxa"/>
                      <w:noWrap/>
                      <w:hideMark/>
                    </w:tcPr>
                    <w:p w14:paraId="1D9486B6" w14:textId="77777777" w:rsidR="00DB656B" w:rsidRPr="00CB53AF" w:rsidRDefault="00DB656B" w:rsidP="007D4CFE">
                      <w:pPr>
                        <w:jc w:val="center"/>
                        <w:rPr>
                          <w:rFonts w:ascii="Segoe UI" w:hAnsi="Segoe UI" w:cs="Segoe UI"/>
                          <w:sz w:val="22"/>
                          <w:szCs w:val="22"/>
                        </w:rPr>
                      </w:pPr>
                      <w:r w:rsidRPr="00CB53AF">
                        <w:rPr>
                          <w:rFonts w:ascii="Segoe UI" w:hAnsi="Segoe UI" w:cs="Segoe UI"/>
                          <w:sz w:val="22"/>
                          <w:szCs w:val="22"/>
                        </w:rPr>
                        <w:t xml:space="preserve">Hills </w:t>
                      </w:r>
                    </w:p>
                  </w:tc>
                  <w:tc>
                    <w:tcPr>
                      <w:tcW w:w="1627" w:type="dxa"/>
                      <w:noWrap/>
                      <w:hideMark/>
                    </w:tcPr>
                    <w:p w14:paraId="6600BCCC"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1,050.32 </w:t>
                      </w:r>
                    </w:p>
                  </w:tc>
                  <w:tc>
                    <w:tcPr>
                      <w:tcW w:w="1627" w:type="dxa"/>
                      <w:noWrap/>
                      <w:hideMark/>
                    </w:tcPr>
                    <w:p w14:paraId="4557BF4B"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1,516.34 </w:t>
                      </w:r>
                    </w:p>
                  </w:tc>
                  <w:tc>
                    <w:tcPr>
                      <w:tcW w:w="1627" w:type="dxa"/>
                      <w:noWrap/>
                      <w:hideMark/>
                    </w:tcPr>
                    <w:p w14:paraId="52526A46"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2,094.81 </w:t>
                      </w:r>
                    </w:p>
                  </w:tc>
                </w:tr>
                <w:tr w:rsidR="00DB656B" w:rsidRPr="00CB53AF" w14:paraId="2AACDDB2" w14:textId="77777777" w:rsidTr="007D4CFE">
                  <w:trPr>
                    <w:trHeight w:val="300"/>
                  </w:trPr>
                  <w:tc>
                    <w:tcPr>
                      <w:cnfStyle w:val="001000000000" w:firstRow="0" w:lastRow="0" w:firstColumn="1" w:lastColumn="0" w:oddVBand="0" w:evenVBand="0" w:oddHBand="0" w:evenHBand="0" w:firstRowFirstColumn="0" w:firstRowLastColumn="0" w:lastRowFirstColumn="0" w:lastRowLastColumn="0"/>
                      <w:tcW w:w="3915" w:type="dxa"/>
                      <w:noWrap/>
                      <w:hideMark/>
                    </w:tcPr>
                    <w:p w14:paraId="7D195F37" w14:textId="77777777" w:rsidR="00DB656B" w:rsidRPr="008738EF" w:rsidRDefault="00DB656B" w:rsidP="007D4CFE">
                      <w:pPr>
                        <w:jc w:val="center"/>
                        <w:rPr>
                          <w:rFonts w:ascii="Segoe UI" w:hAnsi="Segoe UI" w:cs="Segoe UI"/>
                          <w:bCs w:val="0"/>
                          <w:sz w:val="22"/>
                          <w:szCs w:val="22"/>
                        </w:rPr>
                      </w:pPr>
                      <w:r w:rsidRPr="008738EF">
                        <w:rPr>
                          <w:rFonts w:ascii="Segoe UI" w:hAnsi="Segoe UI" w:cs="Segoe UI"/>
                          <w:bCs w:val="0"/>
                          <w:sz w:val="22"/>
                          <w:szCs w:val="22"/>
                        </w:rPr>
                        <w:t>Central Coast</w:t>
                      </w:r>
                    </w:p>
                  </w:tc>
                  <w:tc>
                    <w:tcPr>
                      <w:tcW w:w="1627" w:type="dxa"/>
                      <w:noWrap/>
                      <w:hideMark/>
                    </w:tcPr>
                    <w:p w14:paraId="5166B33F"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b/>
                          <w:bCs/>
                          <w:sz w:val="22"/>
                          <w:szCs w:val="22"/>
                        </w:rPr>
                      </w:pPr>
                      <w:r w:rsidRPr="00CB53AF">
                        <w:rPr>
                          <w:rFonts w:ascii="Segoe UI" w:hAnsi="Segoe UI" w:cs="Segoe UI"/>
                          <w:b/>
                          <w:bCs/>
                          <w:sz w:val="22"/>
                          <w:szCs w:val="22"/>
                        </w:rPr>
                        <w:t xml:space="preserve">                      1,086.41 </w:t>
                      </w:r>
                    </w:p>
                  </w:tc>
                  <w:tc>
                    <w:tcPr>
                      <w:tcW w:w="1627" w:type="dxa"/>
                      <w:noWrap/>
                      <w:hideMark/>
                    </w:tcPr>
                    <w:p w14:paraId="6BF751E0"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b/>
                          <w:bCs/>
                          <w:sz w:val="22"/>
                          <w:szCs w:val="22"/>
                        </w:rPr>
                      </w:pPr>
                      <w:r w:rsidRPr="00CB53AF">
                        <w:rPr>
                          <w:rFonts w:ascii="Segoe UI" w:hAnsi="Segoe UI" w:cs="Segoe UI"/>
                          <w:b/>
                          <w:bCs/>
                          <w:sz w:val="22"/>
                          <w:szCs w:val="22"/>
                        </w:rPr>
                        <w:t xml:space="preserve">                      1,751.72 </w:t>
                      </w:r>
                    </w:p>
                  </w:tc>
                  <w:tc>
                    <w:tcPr>
                      <w:tcW w:w="1627" w:type="dxa"/>
                      <w:noWrap/>
                      <w:hideMark/>
                    </w:tcPr>
                    <w:p w14:paraId="0A0CDDFD"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b/>
                          <w:bCs/>
                          <w:sz w:val="22"/>
                          <w:szCs w:val="22"/>
                        </w:rPr>
                      </w:pPr>
                      <w:r w:rsidRPr="00CB53AF">
                        <w:rPr>
                          <w:rFonts w:ascii="Segoe UI" w:hAnsi="Segoe UI" w:cs="Segoe UI"/>
                          <w:b/>
                          <w:bCs/>
                          <w:sz w:val="22"/>
                          <w:szCs w:val="22"/>
                        </w:rPr>
                        <w:t xml:space="preserve">                      3,545.40 </w:t>
                      </w:r>
                    </w:p>
                  </w:tc>
                </w:tr>
                <w:tr w:rsidR="00DB656B" w:rsidRPr="00CB53AF" w14:paraId="4491A183" w14:textId="77777777" w:rsidTr="007D4CFE">
                  <w:trPr>
                    <w:trHeight w:val="300"/>
                  </w:trPr>
                  <w:tc>
                    <w:tcPr>
                      <w:cnfStyle w:val="001000000000" w:firstRow="0" w:lastRow="0" w:firstColumn="1" w:lastColumn="0" w:oddVBand="0" w:evenVBand="0" w:oddHBand="0" w:evenHBand="0" w:firstRowFirstColumn="0" w:firstRowLastColumn="0" w:lastRowFirstColumn="0" w:lastRowLastColumn="0"/>
                      <w:tcW w:w="3915" w:type="dxa"/>
                      <w:noWrap/>
                      <w:hideMark/>
                    </w:tcPr>
                    <w:p w14:paraId="44C1C4A3" w14:textId="77777777" w:rsidR="00DB656B" w:rsidRPr="00CB53AF" w:rsidRDefault="00DB656B" w:rsidP="007D4CFE">
                      <w:pPr>
                        <w:jc w:val="center"/>
                        <w:rPr>
                          <w:rFonts w:ascii="Segoe UI" w:hAnsi="Segoe UI" w:cs="Segoe UI"/>
                          <w:sz w:val="22"/>
                          <w:szCs w:val="22"/>
                        </w:rPr>
                      </w:pPr>
                      <w:r w:rsidRPr="00CB53AF">
                        <w:rPr>
                          <w:rFonts w:ascii="Segoe UI" w:hAnsi="Segoe UI" w:cs="Segoe UI"/>
                          <w:sz w:val="22"/>
                          <w:szCs w:val="22"/>
                        </w:rPr>
                        <w:t xml:space="preserve">Hornsby </w:t>
                      </w:r>
                    </w:p>
                  </w:tc>
                  <w:tc>
                    <w:tcPr>
                      <w:tcW w:w="1627" w:type="dxa"/>
                      <w:noWrap/>
                      <w:hideMark/>
                    </w:tcPr>
                    <w:p w14:paraId="58A18C49"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1,171.87 </w:t>
                      </w:r>
                    </w:p>
                  </w:tc>
                  <w:tc>
                    <w:tcPr>
                      <w:tcW w:w="1627" w:type="dxa"/>
                      <w:noWrap/>
                      <w:hideMark/>
                    </w:tcPr>
                    <w:p w14:paraId="488FBC03"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1,863.92 </w:t>
                      </w:r>
                    </w:p>
                  </w:tc>
                  <w:tc>
                    <w:tcPr>
                      <w:tcW w:w="1627" w:type="dxa"/>
                      <w:noWrap/>
                      <w:hideMark/>
                    </w:tcPr>
                    <w:p w14:paraId="4D2CA3B8"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2,688.76 </w:t>
                      </w:r>
                    </w:p>
                  </w:tc>
                </w:tr>
                <w:tr w:rsidR="00DB656B" w:rsidRPr="00CB53AF" w14:paraId="48C16DBB" w14:textId="77777777" w:rsidTr="007D4CFE">
                  <w:trPr>
                    <w:trHeight w:val="300"/>
                  </w:trPr>
                  <w:tc>
                    <w:tcPr>
                      <w:cnfStyle w:val="001000000000" w:firstRow="0" w:lastRow="0" w:firstColumn="1" w:lastColumn="0" w:oddVBand="0" w:evenVBand="0" w:oddHBand="0" w:evenHBand="0" w:firstRowFirstColumn="0" w:firstRowLastColumn="0" w:lastRowFirstColumn="0" w:lastRowLastColumn="0"/>
                      <w:tcW w:w="3915" w:type="dxa"/>
                      <w:noWrap/>
                      <w:hideMark/>
                    </w:tcPr>
                    <w:p w14:paraId="21EDE600" w14:textId="77777777" w:rsidR="00DB656B" w:rsidRPr="00CB53AF" w:rsidRDefault="00DB656B" w:rsidP="007D4CFE">
                      <w:pPr>
                        <w:jc w:val="center"/>
                        <w:rPr>
                          <w:rFonts w:ascii="Segoe UI" w:hAnsi="Segoe UI" w:cs="Segoe UI"/>
                          <w:sz w:val="22"/>
                          <w:szCs w:val="22"/>
                        </w:rPr>
                      </w:pPr>
                      <w:r w:rsidRPr="00CB53AF">
                        <w:rPr>
                          <w:rFonts w:ascii="Segoe UI" w:hAnsi="Segoe UI" w:cs="Segoe UI"/>
                          <w:sz w:val="22"/>
                          <w:szCs w:val="22"/>
                        </w:rPr>
                        <w:t xml:space="preserve">Campbelltown </w:t>
                      </w:r>
                    </w:p>
                  </w:tc>
                  <w:tc>
                    <w:tcPr>
                      <w:tcW w:w="1627" w:type="dxa"/>
                      <w:noWrap/>
                      <w:hideMark/>
                    </w:tcPr>
                    <w:p w14:paraId="3E9D4573"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1,207.76 </w:t>
                      </w:r>
                    </w:p>
                  </w:tc>
                  <w:tc>
                    <w:tcPr>
                      <w:tcW w:w="1627" w:type="dxa"/>
                      <w:noWrap/>
                      <w:hideMark/>
                    </w:tcPr>
                    <w:p w14:paraId="327E1024"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7,577.46 </w:t>
                      </w:r>
                    </w:p>
                  </w:tc>
                  <w:tc>
                    <w:tcPr>
                      <w:tcW w:w="1627" w:type="dxa"/>
                      <w:noWrap/>
                      <w:hideMark/>
                    </w:tcPr>
                    <w:p w14:paraId="293DF3DF"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6,642.51 </w:t>
                      </w:r>
                    </w:p>
                  </w:tc>
                </w:tr>
                <w:tr w:rsidR="00DB656B" w:rsidRPr="00CB53AF" w14:paraId="12D57570" w14:textId="77777777" w:rsidTr="007D4CFE">
                  <w:trPr>
                    <w:trHeight w:val="300"/>
                  </w:trPr>
                  <w:tc>
                    <w:tcPr>
                      <w:cnfStyle w:val="001000000000" w:firstRow="0" w:lastRow="0" w:firstColumn="1" w:lastColumn="0" w:oddVBand="0" w:evenVBand="0" w:oddHBand="0" w:evenHBand="0" w:firstRowFirstColumn="0" w:firstRowLastColumn="0" w:lastRowFirstColumn="0" w:lastRowLastColumn="0"/>
                      <w:tcW w:w="3915" w:type="dxa"/>
                      <w:noWrap/>
                      <w:hideMark/>
                    </w:tcPr>
                    <w:p w14:paraId="3F9B6FDB" w14:textId="77777777" w:rsidR="00DB656B" w:rsidRPr="00CB53AF" w:rsidRDefault="00DB656B" w:rsidP="007D4CFE">
                      <w:pPr>
                        <w:jc w:val="center"/>
                        <w:rPr>
                          <w:rFonts w:ascii="Segoe UI" w:hAnsi="Segoe UI" w:cs="Segoe UI"/>
                          <w:sz w:val="22"/>
                          <w:szCs w:val="22"/>
                        </w:rPr>
                      </w:pPr>
                      <w:r w:rsidRPr="00CB53AF">
                        <w:rPr>
                          <w:rFonts w:ascii="Segoe UI" w:hAnsi="Segoe UI" w:cs="Segoe UI"/>
                          <w:sz w:val="22"/>
                          <w:szCs w:val="22"/>
                        </w:rPr>
                        <w:t>Camden</w:t>
                      </w:r>
                    </w:p>
                  </w:tc>
                  <w:tc>
                    <w:tcPr>
                      <w:tcW w:w="1627" w:type="dxa"/>
                      <w:noWrap/>
                      <w:hideMark/>
                    </w:tcPr>
                    <w:p w14:paraId="491F04FE"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1,271.70 </w:t>
                      </w:r>
                    </w:p>
                  </w:tc>
                  <w:tc>
                    <w:tcPr>
                      <w:tcW w:w="1627" w:type="dxa"/>
                      <w:noWrap/>
                      <w:hideMark/>
                    </w:tcPr>
                    <w:p w14:paraId="460F5559"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2,801.98 </w:t>
                      </w:r>
                    </w:p>
                  </w:tc>
                  <w:tc>
                    <w:tcPr>
                      <w:tcW w:w="1627" w:type="dxa"/>
                      <w:noWrap/>
                      <w:hideMark/>
                    </w:tcPr>
                    <w:p w14:paraId="5549FF56"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4,745.22 </w:t>
                      </w:r>
                    </w:p>
                  </w:tc>
                </w:tr>
                <w:tr w:rsidR="00DB656B" w:rsidRPr="00CB53AF" w14:paraId="3C93D0C8" w14:textId="77777777" w:rsidTr="007D4CFE">
                  <w:trPr>
                    <w:trHeight w:val="300"/>
                  </w:trPr>
                  <w:tc>
                    <w:tcPr>
                      <w:cnfStyle w:val="001000000000" w:firstRow="0" w:lastRow="0" w:firstColumn="1" w:lastColumn="0" w:oddVBand="0" w:evenVBand="0" w:oddHBand="0" w:evenHBand="0" w:firstRowFirstColumn="0" w:firstRowLastColumn="0" w:lastRowFirstColumn="0" w:lastRowLastColumn="0"/>
                      <w:tcW w:w="3915" w:type="dxa"/>
                      <w:noWrap/>
                      <w:hideMark/>
                    </w:tcPr>
                    <w:p w14:paraId="22071272" w14:textId="77777777" w:rsidR="00DB656B" w:rsidRPr="00CB53AF" w:rsidRDefault="00DB656B" w:rsidP="007D4CFE">
                      <w:pPr>
                        <w:jc w:val="center"/>
                        <w:rPr>
                          <w:rFonts w:ascii="Segoe UI" w:hAnsi="Segoe UI" w:cs="Segoe UI"/>
                          <w:sz w:val="22"/>
                          <w:szCs w:val="22"/>
                        </w:rPr>
                      </w:pPr>
                      <w:r w:rsidRPr="00CB53AF">
                        <w:rPr>
                          <w:rFonts w:ascii="Segoe UI" w:hAnsi="Segoe UI" w:cs="Segoe UI"/>
                          <w:sz w:val="22"/>
                          <w:szCs w:val="22"/>
                        </w:rPr>
                        <w:t xml:space="preserve">Penrith </w:t>
                      </w:r>
                    </w:p>
                  </w:tc>
                  <w:tc>
                    <w:tcPr>
                      <w:tcW w:w="1627" w:type="dxa"/>
                      <w:noWrap/>
                      <w:hideMark/>
                    </w:tcPr>
                    <w:p w14:paraId="045B6134"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1,335.96 </w:t>
                      </w:r>
                    </w:p>
                  </w:tc>
                  <w:tc>
                    <w:tcPr>
                      <w:tcW w:w="1627" w:type="dxa"/>
                      <w:noWrap/>
                      <w:hideMark/>
                    </w:tcPr>
                    <w:p w14:paraId="40ACCDCD"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3,900.76 </w:t>
                      </w:r>
                    </w:p>
                  </w:tc>
                  <w:tc>
                    <w:tcPr>
                      <w:tcW w:w="1627" w:type="dxa"/>
                      <w:noWrap/>
                      <w:hideMark/>
                    </w:tcPr>
                    <w:p w14:paraId="405FF702"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6,825.20 </w:t>
                      </w:r>
                    </w:p>
                  </w:tc>
                </w:tr>
                <w:tr w:rsidR="00DB656B" w:rsidRPr="00CB53AF" w14:paraId="53FDB933" w14:textId="77777777" w:rsidTr="007D4CFE">
                  <w:trPr>
                    <w:trHeight w:val="300"/>
                  </w:trPr>
                  <w:tc>
                    <w:tcPr>
                      <w:cnfStyle w:val="001000000000" w:firstRow="0" w:lastRow="0" w:firstColumn="1" w:lastColumn="0" w:oddVBand="0" w:evenVBand="0" w:oddHBand="0" w:evenHBand="0" w:firstRowFirstColumn="0" w:firstRowLastColumn="0" w:lastRowFirstColumn="0" w:lastRowLastColumn="0"/>
                      <w:tcW w:w="3915" w:type="dxa"/>
                      <w:noWrap/>
                      <w:hideMark/>
                    </w:tcPr>
                    <w:p w14:paraId="0DBD6652" w14:textId="77777777" w:rsidR="00DB656B" w:rsidRPr="00CB53AF" w:rsidRDefault="00DB656B" w:rsidP="007D4CFE">
                      <w:pPr>
                        <w:jc w:val="center"/>
                        <w:rPr>
                          <w:rFonts w:ascii="Segoe UI" w:hAnsi="Segoe UI" w:cs="Segoe UI"/>
                          <w:sz w:val="22"/>
                          <w:szCs w:val="22"/>
                        </w:rPr>
                      </w:pPr>
                      <w:r w:rsidRPr="00CB53AF">
                        <w:rPr>
                          <w:rFonts w:ascii="Segoe UI" w:hAnsi="Segoe UI" w:cs="Segoe UI"/>
                          <w:sz w:val="22"/>
                          <w:szCs w:val="22"/>
                        </w:rPr>
                        <w:t xml:space="preserve">Blue Mountains </w:t>
                      </w:r>
                    </w:p>
                  </w:tc>
                  <w:tc>
                    <w:tcPr>
                      <w:tcW w:w="1627" w:type="dxa"/>
                      <w:noWrap/>
                      <w:hideMark/>
                    </w:tcPr>
                    <w:p w14:paraId="360B0D37"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1,747.22 </w:t>
                      </w:r>
                    </w:p>
                  </w:tc>
                  <w:tc>
                    <w:tcPr>
                      <w:tcW w:w="1627" w:type="dxa"/>
                      <w:noWrap/>
                      <w:hideMark/>
                    </w:tcPr>
                    <w:p w14:paraId="6106BE03"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2,671.53 </w:t>
                      </w:r>
                    </w:p>
                  </w:tc>
                  <w:tc>
                    <w:tcPr>
                      <w:tcW w:w="1627" w:type="dxa"/>
                      <w:noWrap/>
                      <w:hideMark/>
                    </w:tcPr>
                    <w:p w14:paraId="5AB45A6C"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4,113.94 </w:t>
                      </w:r>
                    </w:p>
                  </w:tc>
                </w:tr>
              </w:tbl>
              <w:p w14:paraId="47B6BCCF" w14:textId="77777777" w:rsidR="00DB656B" w:rsidRPr="00CB53AF" w:rsidRDefault="00DB656B" w:rsidP="007D4CFE">
                <w:pPr>
                  <w:pStyle w:val="BodyText"/>
                  <w:rPr>
                    <w:rFonts w:ascii="Segoe UI" w:hAnsi="Segoe UI" w:cs="Segoe UI"/>
                    <w:szCs w:val="22"/>
                  </w:rPr>
                </w:pPr>
                <w:r w:rsidRPr="00CB53AF">
                  <w:rPr>
                    <w:rFonts w:ascii="Segoe UI" w:hAnsi="Segoe UI" w:cs="Segoe UI"/>
                    <w:szCs w:val="22"/>
                  </w:rPr>
                  <w:t>When the comparative data is extended to the category of Metropolitan fringe the results remain largely the same.</w:t>
                </w:r>
              </w:p>
              <w:p w14:paraId="48761E86" w14:textId="77777777" w:rsidR="00DB656B" w:rsidRPr="00CB53AF" w:rsidRDefault="00DB656B" w:rsidP="007D4CFE">
                <w:pPr>
                  <w:pStyle w:val="BodyText"/>
                  <w:rPr>
                    <w:rFonts w:ascii="Segoe UI" w:hAnsi="Segoe UI" w:cs="Segoe UI"/>
                    <w:szCs w:val="22"/>
                  </w:rPr>
                </w:pPr>
                <w:r w:rsidRPr="00CB53AF">
                  <w:rPr>
                    <w:rFonts w:ascii="Segoe UI" w:hAnsi="Segoe UI" w:cs="Segoe UI"/>
                    <w:szCs w:val="22"/>
                  </w:rPr>
                  <w:t>In comparing the average residential rate, Central Coast Council has the second lowest average rate.  In comparing the average farmland rate, Central Coast Council has the second lowest average rate.  In comparing the average business rate, Central Coast Council has the median average rate in OLG Classification – Metropolitan Fringe</w:t>
                </w:r>
              </w:p>
              <w:tbl>
                <w:tblPr>
                  <w:tblStyle w:val="GridTable1Light-Accent1"/>
                  <w:tblW w:w="8796" w:type="dxa"/>
                  <w:tblLook w:val="04A0" w:firstRow="1" w:lastRow="0" w:firstColumn="1" w:lastColumn="0" w:noHBand="0" w:noVBand="1"/>
                </w:tblPr>
                <w:tblGrid>
                  <w:gridCol w:w="3915"/>
                  <w:gridCol w:w="1627"/>
                  <w:gridCol w:w="1627"/>
                  <w:gridCol w:w="1627"/>
                </w:tblGrid>
                <w:tr w:rsidR="00DB656B" w:rsidRPr="00CB53AF" w14:paraId="270053AC" w14:textId="77777777" w:rsidTr="007D4CFE">
                  <w:trPr>
                    <w:cnfStyle w:val="100000000000" w:firstRow="1" w:lastRow="0" w:firstColumn="0" w:lastColumn="0" w:oddVBand="0" w:evenVBand="0" w:oddHBand="0" w:evenHBand="0" w:firstRowFirstColumn="0" w:firstRowLastColumn="0" w:lastRowFirstColumn="0" w:lastRowLastColumn="0"/>
                    <w:trHeight w:val="1485"/>
                  </w:trPr>
                  <w:tc>
                    <w:tcPr>
                      <w:cnfStyle w:val="001000000000" w:firstRow="0" w:lastRow="0" w:firstColumn="1" w:lastColumn="0" w:oddVBand="0" w:evenVBand="0" w:oddHBand="0" w:evenHBand="0" w:firstRowFirstColumn="0" w:firstRowLastColumn="0" w:lastRowFirstColumn="0" w:lastRowLastColumn="0"/>
                      <w:tcW w:w="3915" w:type="dxa"/>
                      <w:hideMark/>
                    </w:tcPr>
                    <w:p w14:paraId="767DE5E6" w14:textId="77777777" w:rsidR="00DB656B" w:rsidRPr="00CB53AF" w:rsidRDefault="00DB656B" w:rsidP="007D4CFE">
                      <w:pPr>
                        <w:jc w:val="center"/>
                        <w:rPr>
                          <w:rFonts w:ascii="Segoe UI" w:hAnsi="Segoe UI" w:cs="Segoe UI"/>
                          <w:b w:val="0"/>
                          <w:bCs w:val="0"/>
                          <w:color w:val="000000"/>
                          <w:sz w:val="22"/>
                          <w:szCs w:val="22"/>
                        </w:rPr>
                      </w:pPr>
                      <w:r w:rsidRPr="00CB53AF">
                        <w:rPr>
                          <w:rFonts w:ascii="Segoe UI" w:hAnsi="Segoe UI" w:cs="Segoe UI"/>
                          <w:b w:val="0"/>
                          <w:bCs w:val="0"/>
                          <w:color w:val="000000"/>
                          <w:sz w:val="22"/>
                          <w:szCs w:val="22"/>
                        </w:rPr>
                        <w:t xml:space="preserve">Council  </w:t>
                      </w:r>
                      <w:r w:rsidRPr="00CB53AF">
                        <w:rPr>
                          <w:rFonts w:ascii="Segoe UI" w:hAnsi="Segoe UI" w:cs="Segoe UI"/>
                          <w:b w:val="0"/>
                          <w:bCs w:val="0"/>
                          <w:color w:val="000000"/>
                          <w:sz w:val="22"/>
                          <w:szCs w:val="22"/>
                        </w:rPr>
                        <w:br/>
                      </w:r>
                      <w:r w:rsidRPr="008738EF">
                        <w:rPr>
                          <w:rFonts w:ascii="Segoe UI" w:hAnsi="Segoe UI" w:cs="Segoe UI"/>
                          <w:b w:val="0"/>
                          <w:color w:val="000000"/>
                          <w:sz w:val="22"/>
                          <w:szCs w:val="22"/>
                        </w:rPr>
                        <w:t>The councils listed are those that continued operations and reported for the financial year 1 July 2018 to 30 June 2019</w:t>
                      </w:r>
                    </w:p>
                  </w:tc>
                  <w:tc>
                    <w:tcPr>
                      <w:tcW w:w="1627" w:type="dxa"/>
                      <w:hideMark/>
                    </w:tcPr>
                    <w:p w14:paraId="56E9A5FC" w14:textId="77777777" w:rsidR="00DB656B" w:rsidRPr="00CB53AF" w:rsidRDefault="00DB656B" w:rsidP="007D4CFE">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2"/>
                          <w:szCs w:val="22"/>
                        </w:rPr>
                      </w:pPr>
                      <w:r w:rsidRPr="00CB53AF">
                        <w:rPr>
                          <w:rFonts w:ascii="Segoe UI" w:hAnsi="Segoe UI" w:cs="Segoe UI"/>
                          <w:b w:val="0"/>
                          <w:bCs w:val="0"/>
                          <w:sz w:val="22"/>
                          <w:szCs w:val="22"/>
                        </w:rPr>
                        <w:t xml:space="preserve">Average Residential Rate </w:t>
                      </w:r>
                      <w:r w:rsidRPr="00CB53AF">
                        <w:rPr>
                          <w:rFonts w:ascii="Segoe UI" w:hAnsi="Segoe UI" w:cs="Segoe UI"/>
                          <w:b w:val="0"/>
                          <w:bCs w:val="0"/>
                          <w:sz w:val="22"/>
                          <w:szCs w:val="22"/>
                        </w:rPr>
                        <w:br/>
                        <w:t>($)</w:t>
                      </w:r>
                    </w:p>
                  </w:tc>
                  <w:tc>
                    <w:tcPr>
                      <w:tcW w:w="1627" w:type="dxa"/>
                      <w:hideMark/>
                    </w:tcPr>
                    <w:p w14:paraId="5C919115" w14:textId="77777777" w:rsidR="00DB656B" w:rsidRPr="00CB53AF" w:rsidRDefault="00DB656B" w:rsidP="007D4CFE">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2"/>
                          <w:szCs w:val="22"/>
                        </w:rPr>
                      </w:pPr>
                      <w:r w:rsidRPr="00CB53AF">
                        <w:rPr>
                          <w:rFonts w:ascii="Segoe UI" w:hAnsi="Segoe UI" w:cs="Segoe UI"/>
                          <w:b w:val="0"/>
                          <w:bCs w:val="0"/>
                          <w:sz w:val="22"/>
                          <w:szCs w:val="22"/>
                        </w:rPr>
                        <w:t xml:space="preserve"> Average Farmland Rate </w:t>
                      </w:r>
                      <w:r w:rsidRPr="00CB53AF">
                        <w:rPr>
                          <w:rFonts w:ascii="Segoe UI" w:hAnsi="Segoe UI" w:cs="Segoe UI"/>
                          <w:b w:val="0"/>
                          <w:bCs w:val="0"/>
                          <w:sz w:val="22"/>
                          <w:szCs w:val="22"/>
                        </w:rPr>
                        <w:br/>
                        <w:t>($)</w:t>
                      </w:r>
                    </w:p>
                  </w:tc>
                  <w:tc>
                    <w:tcPr>
                      <w:tcW w:w="1627" w:type="dxa"/>
                      <w:hideMark/>
                    </w:tcPr>
                    <w:p w14:paraId="5777B8FB" w14:textId="77777777" w:rsidR="00DB656B" w:rsidRPr="00CB53AF" w:rsidRDefault="00DB656B" w:rsidP="007D4CFE">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2"/>
                          <w:szCs w:val="22"/>
                        </w:rPr>
                      </w:pPr>
                      <w:r w:rsidRPr="00CB53AF">
                        <w:rPr>
                          <w:rFonts w:ascii="Segoe UI" w:hAnsi="Segoe UI" w:cs="Segoe UI"/>
                          <w:b w:val="0"/>
                          <w:bCs w:val="0"/>
                          <w:sz w:val="22"/>
                          <w:szCs w:val="22"/>
                        </w:rPr>
                        <w:t xml:space="preserve">Average Business Rate </w:t>
                      </w:r>
                      <w:r w:rsidRPr="00CB53AF">
                        <w:rPr>
                          <w:rFonts w:ascii="Segoe UI" w:hAnsi="Segoe UI" w:cs="Segoe UI"/>
                          <w:b w:val="0"/>
                          <w:bCs w:val="0"/>
                          <w:sz w:val="22"/>
                          <w:szCs w:val="22"/>
                        </w:rPr>
                        <w:br/>
                        <w:t>($)</w:t>
                      </w:r>
                    </w:p>
                  </w:tc>
                </w:tr>
                <w:tr w:rsidR="00DB656B" w:rsidRPr="00CB53AF" w14:paraId="778B797F" w14:textId="77777777" w:rsidTr="007D4CFE">
                  <w:trPr>
                    <w:trHeight w:val="300"/>
                  </w:trPr>
                  <w:tc>
                    <w:tcPr>
                      <w:cnfStyle w:val="001000000000" w:firstRow="0" w:lastRow="0" w:firstColumn="1" w:lastColumn="0" w:oddVBand="0" w:evenVBand="0" w:oddHBand="0" w:evenHBand="0" w:firstRowFirstColumn="0" w:firstRowLastColumn="0" w:lastRowFirstColumn="0" w:lastRowLastColumn="0"/>
                      <w:tcW w:w="3915" w:type="dxa"/>
                      <w:noWrap/>
                      <w:hideMark/>
                    </w:tcPr>
                    <w:p w14:paraId="5296A2D5" w14:textId="77777777" w:rsidR="00DB656B" w:rsidRPr="00CB53AF" w:rsidRDefault="00DB656B" w:rsidP="007D4CFE">
                      <w:pPr>
                        <w:jc w:val="center"/>
                        <w:rPr>
                          <w:rFonts w:ascii="Segoe UI" w:hAnsi="Segoe UI" w:cs="Segoe UI"/>
                          <w:sz w:val="22"/>
                          <w:szCs w:val="22"/>
                        </w:rPr>
                      </w:pPr>
                      <w:r w:rsidRPr="00CB53AF">
                        <w:rPr>
                          <w:rFonts w:ascii="Segoe UI" w:hAnsi="Segoe UI" w:cs="Segoe UI"/>
                          <w:sz w:val="22"/>
                          <w:szCs w:val="22"/>
                        </w:rPr>
                        <w:t xml:space="preserve">Hills </w:t>
                      </w:r>
                    </w:p>
                  </w:tc>
                  <w:tc>
                    <w:tcPr>
                      <w:tcW w:w="1627" w:type="dxa"/>
                      <w:noWrap/>
                      <w:hideMark/>
                    </w:tcPr>
                    <w:p w14:paraId="77F1ABCE"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1,050.32 </w:t>
                      </w:r>
                    </w:p>
                  </w:tc>
                  <w:tc>
                    <w:tcPr>
                      <w:tcW w:w="1627" w:type="dxa"/>
                      <w:noWrap/>
                      <w:hideMark/>
                    </w:tcPr>
                    <w:p w14:paraId="0D58E34B"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1,516.34 </w:t>
                      </w:r>
                    </w:p>
                  </w:tc>
                  <w:tc>
                    <w:tcPr>
                      <w:tcW w:w="1627" w:type="dxa"/>
                      <w:noWrap/>
                      <w:hideMark/>
                    </w:tcPr>
                    <w:p w14:paraId="261465A0"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2,094.81 </w:t>
                      </w:r>
                    </w:p>
                  </w:tc>
                </w:tr>
                <w:tr w:rsidR="00DB656B" w:rsidRPr="00CB53AF" w14:paraId="543BC530" w14:textId="77777777" w:rsidTr="007D4CFE">
                  <w:trPr>
                    <w:trHeight w:val="300"/>
                  </w:trPr>
                  <w:tc>
                    <w:tcPr>
                      <w:cnfStyle w:val="001000000000" w:firstRow="0" w:lastRow="0" w:firstColumn="1" w:lastColumn="0" w:oddVBand="0" w:evenVBand="0" w:oddHBand="0" w:evenHBand="0" w:firstRowFirstColumn="0" w:firstRowLastColumn="0" w:lastRowFirstColumn="0" w:lastRowLastColumn="0"/>
                      <w:tcW w:w="3915" w:type="dxa"/>
                      <w:noWrap/>
                      <w:hideMark/>
                    </w:tcPr>
                    <w:p w14:paraId="3CC0FD31" w14:textId="77777777" w:rsidR="00DB656B" w:rsidRPr="008738EF" w:rsidRDefault="00DB656B" w:rsidP="007D4CFE">
                      <w:pPr>
                        <w:jc w:val="center"/>
                        <w:rPr>
                          <w:rFonts w:ascii="Segoe UI" w:hAnsi="Segoe UI" w:cs="Segoe UI"/>
                          <w:bCs w:val="0"/>
                          <w:sz w:val="22"/>
                          <w:szCs w:val="22"/>
                        </w:rPr>
                      </w:pPr>
                      <w:r w:rsidRPr="008738EF">
                        <w:rPr>
                          <w:rFonts w:ascii="Segoe UI" w:hAnsi="Segoe UI" w:cs="Segoe UI"/>
                          <w:bCs w:val="0"/>
                          <w:sz w:val="22"/>
                          <w:szCs w:val="22"/>
                        </w:rPr>
                        <w:t>Central Coast</w:t>
                      </w:r>
                    </w:p>
                  </w:tc>
                  <w:tc>
                    <w:tcPr>
                      <w:tcW w:w="1627" w:type="dxa"/>
                      <w:noWrap/>
                      <w:hideMark/>
                    </w:tcPr>
                    <w:p w14:paraId="52BE049C"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b/>
                          <w:bCs/>
                          <w:sz w:val="22"/>
                          <w:szCs w:val="22"/>
                        </w:rPr>
                      </w:pPr>
                      <w:r w:rsidRPr="00CB53AF">
                        <w:rPr>
                          <w:rFonts w:ascii="Segoe UI" w:hAnsi="Segoe UI" w:cs="Segoe UI"/>
                          <w:b/>
                          <w:bCs/>
                          <w:sz w:val="22"/>
                          <w:szCs w:val="22"/>
                        </w:rPr>
                        <w:t xml:space="preserve">                      1,086.41 </w:t>
                      </w:r>
                    </w:p>
                  </w:tc>
                  <w:tc>
                    <w:tcPr>
                      <w:tcW w:w="1627" w:type="dxa"/>
                      <w:noWrap/>
                      <w:hideMark/>
                    </w:tcPr>
                    <w:p w14:paraId="5EC3BD45"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b/>
                          <w:bCs/>
                          <w:sz w:val="22"/>
                          <w:szCs w:val="22"/>
                        </w:rPr>
                      </w:pPr>
                      <w:r w:rsidRPr="00CB53AF">
                        <w:rPr>
                          <w:rFonts w:ascii="Segoe UI" w:hAnsi="Segoe UI" w:cs="Segoe UI"/>
                          <w:b/>
                          <w:bCs/>
                          <w:sz w:val="22"/>
                          <w:szCs w:val="22"/>
                        </w:rPr>
                        <w:t xml:space="preserve">                      1,751.72 </w:t>
                      </w:r>
                    </w:p>
                  </w:tc>
                  <w:tc>
                    <w:tcPr>
                      <w:tcW w:w="1627" w:type="dxa"/>
                      <w:noWrap/>
                      <w:hideMark/>
                    </w:tcPr>
                    <w:p w14:paraId="1640EFCA"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b/>
                          <w:bCs/>
                          <w:sz w:val="22"/>
                          <w:szCs w:val="22"/>
                        </w:rPr>
                      </w:pPr>
                      <w:r w:rsidRPr="00CB53AF">
                        <w:rPr>
                          <w:rFonts w:ascii="Segoe UI" w:hAnsi="Segoe UI" w:cs="Segoe UI"/>
                          <w:b/>
                          <w:bCs/>
                          <w:sz w:val="22"/>
                          <w:szCs w:val="22"/>
                        </w:rPr>
                        <w:t xml:space="preserve">                      3,545.40 </w:t>
                      </w:r>
                    </w:p>
                  </w:tc>
                </w:tr>
                <w:tr w:rsidR="00DB656B" w:rsidRPr="00CB53AF" w14:paraId="0267FD02" w14:textId="77777777" w:rsidTr="007D4CFE">
                  <w:trPr>
                    <w:trHeight w:val="300"/>
                  </w:trPr>
                  <w:tc>
                    <w:tcPr>
                      <w:cnfStyle w:val="001000000000" w:firstRow="0" w:lastRow="0" w:firstColumn="1" w:lastColumn="0" w:oddVBand="0" w:evenVBand="0" w:oddHBand="0" w:evenHBand="0" w:firstRowFirstColumn="0" w:firstRowLastColumn="0" w:lastRowFirstColumn="0" w:lastRowLastColumn="0"/>
                      <w:tcW w:w="3915" w:type="dxa"/>
                      <w:noWrap/>
                      <w:hideMark/>
                    </w:tcPr>
                    <w:p w14:paraId="1408B41B" w14:textId="77777777" w:rsidR="00DB656B" w:rsidRPr="00CB53AF" w:rsidRDefault="00DB656B" w:rsidP="007D4CFE">
                      <w:pPr>
                        <w:jc w:val="center"/>
                        <w:rPr>
                          <w:rFonts w:ascii="Segoe UI" w:hAnsi="Segoe UI" w:cs="Segoe UI"/>
                          <w:sz w:val="22"/>
                          <w:szCs w:val="22"/>
                        </w:rPr>
                      </w:pPr>
                      <w:r w:rsidRPr="00CB53AF">
                        <w:rPr>
                          <w:rFonts w:ascii="Segoe UI" w:hAnsi="Segoe UI" w:cs="Segoe UI"/>
                          <w:sz w:val="22"/>
                          <w:szCs w:val="22"/>
                        </w:rPr>
                        <w:lastRenderedPageBreak/>
                        <w:t xml:space="preserve">Hornsby </w:t>
                      </w:r>
                    </w:p>
                  </w:tc>
                  <w:tc>
                    <w:tcPr>
                      <w:tcW w:w="1627" w:type="dxa"/>
                      <w:noWrap/>
                      <w:hideMark/>
                    </w:tcPr>
                    <w:p w14:paraId="2CF23857"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1,171.87 </w:t>
                      </w:r>
                    </w:p>
                  </w:tc>
                  <w:tc>
                    <w:tcPr>
                      <w:tcW w:w="1627" w:type="dxa"/>
                      <w:noWrap/>
                      <w:hideMark/>
                    </w:tcPr>
                    <w:p w14:paraId="636834D9"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1,863.92 </w:t>
                      </w:r>
                    </w:p>
                  </w:tc>
                  <w:tc>
                    <w:tcPr>
                      <w:tcW w:w="1627" w:type="dxa"/>
                      <w:noWrap/>
                      <w:hideMark/>
                    </w:tcPr>
                    <w:p w14:paraId="2FC06178"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2,688.76 </w:t>
                      </w:r>
                    </w:p>
                  </w:tc>
                </w:tr>
                <w:tr w:rsidR="00DB656B" w:rsidRPr="00CB53AF" w14:paraId="17E2C6F6" w14:textId="77777777" w:rsidTr="007D4CFE">
                  <w:trPr>
                    <w:trHeight w:val="300"/>
                  </w:trPr>
                  <w:tc>
                    <w:tcPr>
                      <w:cnfStyle w:val="001000000000" w:firstRow="0" w:lastRow="0" w:firstColumn="1" w:lastColumn="0" w:oddVBand="0" w:evenVBand="0" w:oddHBand="0" w:evenHBand="0" w:firstRowFirstColumn="0" w:firstRowLastColumn="0" w:lastRowFirstColumn="0" w:lastRowLastColumn="0"/>
                      <w:tcW w:w="3915" w:type="dxa"/>
                      <w:noWrap/>
                      <w:hideMark/>
                    </w:tcPr>
                    <w:p w14:paraId="6A61E2FB" w14:textId="77777777" w:rsidR="00DB656B" w:rsidRPr="00CB53AF" w:rsidRDefault="00DB656B" w:rsidP="007D4CFE">
                      <w:pPr>
                        <w:jc w:val="center"/>
                        <w:rPr>
                          <w:rFonts w:ascii="Segoe UI" w:hAnsi="Segoe UI" w:cs="Segoe UI"/>
                          <w:sz w:val="22"/>
                          <w:szCs w:val="22"/>
                        </w:rPr>
                      </w:pPr>
                      <w:r w:rsidRPr="00CB53AF">
                        <w:rPr>
                          <w:rFonts w:ascii="Segoe UI" w:hAnsi="Segoe UI" w:cs="Segoe UI"/>
                          <w:sz w:val="22"/>
                          <w:szCs w:val="22"/>
                        </w:rPr>
                        <w:t xml:space="preserve">Campbelltown </w:t>
                      </w:r>
                    </w:p>
                  </w:tc>
                  <w:tc>
                    <w:tcPr>
                      <w:tcW w:w="1627" w:type="dxa"/>
                      <w:noWrap/>
                      <w:hideMark/>
                    </w:tcPr>
                    <w:p w14:paraId="484DAC4C"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1,207.76 </w:t>
                      </w:r>
                    </w:p>
                  </w:tc>
                  <w:tc>
                    <w:tcPr>
                      <w:tcW w:w="1627" w:type="dxa"/>
                      <w:noWrap/>
                      <w:hideMark/>
                    </w:tcPr>
                    <w:p w14:paraId="66D7CCC7"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7,577.46 </w:t>
                      </w:r>
                    </w:p>
                  </w:tc>
                  <w:tc>
                    <w:tcPr>
                      <w:tcW w:w="1627" w:type="dxa"/>
                      <w:noWrap/>
                      <w:hideMark/>
                    </w:tcPr>
                    <w:p w14:paraId="7FD7E114"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6,642.51 </w:t>
                      </w:r>
                    </w:p>
                  </w:tc>
                </w:tr>
                <w:tr w:rsidR="00DB656B" w:rsidRPr="00CB53AF" w14:paraId="0956D227" w14:textId="77777777" w:rsidTr="007D4CFE">
                  <w:trPr>
                    <w:trHeight w:val="300"/>
                  </w:trPr>
                  <w:tc>
                    <w:tcPr>
                      <w:cnfStyle w:val="001000000000" w:firstRow="0" w:lastRow="0" w:firstColumn="1" w:lastColumn="0" w:oddVBand="0" w:evenVBand="0" w:oddHBand="0" w:evenHBand="0" w:firstRowFirstColumn="0" w:firstRowLastColumn="0" w:lastRowFirstColumn="0" w:lastRowLastColumn="0"/>
                      <w:tcW w:w="3915" w:type="dxa"/>
                      <w:noWrap/>
                      <w:hideMark/>
                    </w:tcPr>
                    <w:p w14:paraId="71F7873B" w14:textId="77777777" w:rsidR="00DB656B" w:rsidRPr="00CB53AF" w:rsidRDefault="00DB656B" w:rsidP="007D4CFE">
                      <w:pPr>
                        <w:jc w:val="center"/>
                        <w:rPr>
                          <w:rFonts w:ascii="Segoe UI" w:hAnsi="Segoe UI" w:cs="Segoe UI"/>
                          <w:sz w:val="22"/>
                          <w:szCs w:val="22"/>
                        </w:rPr>
                      </w:pPr>
                      <w:r w:rsidRPr="00CB53AF">
                        <w:rPr>
                          <w:rFonts w:ascii="Segoe UI" w:hAnsi="Segoe UI" w:cs="Segoe UI"/>
                          <w:sz w:val="22"/>
                          <w:szCs w:val="22"/>
                        </w:rPr>
                        <w:t xml:space="preserve">Hawkesbury </w:t>
                      </w:r>
                    </w:p>
                  </w:tc>
                  <w:tc>
                    <w:tcPr>
                      <w:tcW w:w="1627" w:type="dxa"/>
                      <w:noWrap/>
                      <w:hideMark/>
                    </w:tcPr>
                    <w:p w14:paraId="400BE7A8"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1,230.13 </w:t>
                      </w:r>
                    </w:p>
                  </w:tc>
                  <w:tc>
                    <w:tcPr>
                      <w:tcW w:w="1627" w:type="dxa"/>
                      <w:noWrap/>
                      <w:hideMark/>
                    </w:tcPr>
                    <w:p w14:paraId="23C2F060"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2,372.36 </w:t>
                      </w:r>
                    </w:p>
                  </w:tc>
                  <w:tc>
                    <w:tcPr>
                      <w:tcW w:w="1627" w:type="dxa"/>
                      <w:noWrap/>
                      <w:hideMark/>
                    </w:tcPr>
                    <w:p w14:paraId="088C4C46"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2,315.55 </w:t>
                      </w:r>
                    </w:p>
                  </w:tc>
                </w:tr>
                <w:tr w:rsidR="00DB656B" w:rsidRPr="00CB53AF" w14:paraId="3AD85350" w14:textId="77777777" w:rsidTr="007D4CFE">
                  <w:trPr>
                    <w:trHeight w:val="300"/>
                  </w:trPr>
                  <w:tc>
                    <w:tcPr>
                      <w:cnfStyle w:val="001000000000" w:firstRow="0" w:lastRow="0" w:firstColumn="1" w:lastColumn="0" w:oddVBand="0" w:evenVBand="0" w:oddHBand="0" w:evenHBand="0" w:firstRowFirstColumn="0" w:firstRowLastColumn="0" w:lastRowFirstColumn="0" w:lastRowLastColumn="0"/>
                      <w:tcW w:w="3915" w:type="dxa"/>
                      <w:noWrap/>
                      <w:hideMark/>
                    </w:tcPr>
                    <w:p w14:paraId="62C8E8E6" w14:textId="77777777" w:rsidR="00DB656B" w:rsidRPr="00CB53AF" w:rsidRDefault="00DB656B" w:rsidP="007D4CFE">
                      <w:pPr>
                        <w:jc w:val="center"/>
                        <w:rPr>
                          <w:rFonts w:ascii="Segoe UI" w:hAnsi="Segoe UI" w:cs="Segoe UI"/>
                          <w:sz w:val="22"/>
                          <w:szCs w:val="22"/>
                        </w:rPr>
                      </w:pPr>
                      <w:r w:rsidRPr="00CB53AF">
                        <w:rPr>
                          <w:rFonts w:ascii="Segoe UI" w:hAnsi="Segoe UI" w:cs="Segoe UI"/>
                          <w:sz w:val="22"/>
                          <w:szCs w:val="22"/>
                        </w:rPr>
                        <w:t>Camden</w:t>
                      </w:r>
                    </w:p>
                  </w:tc>
                  <w:tc>
                    <w:tcPr>
                      <w:tcW w:w="1627" w:type="dxa"/>
                      <w:noWrap/>
                      <w:hideMark/>
                    </w:tcPr>
                    <w:p w14:paraId="509BAB60"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1,271.70 </w:t>
                      </w:r>
                    </w:p>
                  </w:tc>
                  <w:tc>
                    <w:tcPr>
                      <w:tcW w:w="1627" w:type="dxa"/>
                      <w:noWrap/>
                      <w:hideMark/>
                    </w:tcPr>
                    <w:p w14:paraId="7F0A6A52"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2,801.98 </w:t>
                      </w:r>
                    </w:p>
                  </w:tc>
                  <w:tc>
                    <w:tcPr>
                      <w:tcW w:w="1627" w:type="dxa"/>
                      <w:noWrap/>
                      <w:hideMark/>
                    </w:tcPr>
                    <w:p w14:paraId="4D9DD3EF"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4,745.22 </w:t>
                      </w:r>
                    </w:p>
                  </w:tc>
                </w:tr>
                <w:tr w:rsidR="00DB656B" w:rsidRPr="00CB53AF" w14:paraId="17F3E713" w14:textId="77777777" w:rsidTr="007D4CFE">
                  <w:trPr>
                    <w:trHeight w:val="300"/>
                  </w:trPr>
                  <w:tc>
                    <w:tcPr>
                      <w:cnfStyle w:val="001000000000" w:firstRow="0" w:lastRow="0" w:firstColumn="1" w:lastColumn="0" w:oddVBand="0" w:evenVBand="0" w:oddHBand="0" w:evenHBand="0" w:firstRowFirstColumn="0" w:firstRowLastColumn="0" w:lastRowFirstColumn="0" w:lastRowLastColumn="0"/>
                      <w:tcW w:w="3915" w:type="dxa"/>
                      <w:noWrap/>
                      <w:hideMark/>
                    </w:tcPr>
                    <w:p w14:paraId="1800F596" w14:textId="77777777" w:rsidR="00DB656B" w:rsidRPr="00CB53AF" w:rsidRDefault="00DB656B" w:rsidP="007D4CFE">
                      <w:pPr>
                        <w:jc w:val="center"/>
                        <w:rPr>
                          <w:rFonts w:ascii="Segoe UI" w:hAnsi="Segoe UI" w:cs="Segoe UI"/>
                          <w:sz w:val="22"/>
                          <w:szCs w:val="22"/>
                        </w:rPr>
                      </w:pPr>
                      <w:r w:rsidRPr="00CB53AF">
                        <w:rPr>
                          <w:rFonts w:ascii="Segoe UI" w:hAnsi="Segoe UI" w:cs="Segoe UI"/>
                          <w:sz w:val="22"/>
                          <w:szCs w:val="22"/>
                        </w:rPr>
                        <w:t xml:space="preserve">Penrith </w:t>
                      </w:r>
                    </w:p>
                  </w:tc>
                  <w:tc>
                    <w:tcPr>
                      <w:tcW w:w="1627" w:type="dxa"/>
                      <w:noWrap/>
                      <w:hideMark/>
                    </w:tcPr>
                    <w:p w14:paraId="77DA46F1"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1,335.96 </w:t>
                      </w:r>
                    </w:p>
                  </w:tc>
                  <w:tc>
                    <w:tcPr>
                      <w:tcW w:w="1627" w:type="dxa"/>
                      <w:noWrap/>
                      <w:hideMark/>
                    </w:tcPr>
                    <w:p w14:paraId="0BE08863"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3,900.76 </w:t>
                      </w:r>
                    </w:p>
                  </w:tc>
                  <w:tc>
                    <w:tcPr>
                      <w:tcW w:w="1627" w:type="dxa"/>
                      <w:noWrap/>
                      <w:hideMark/>
                    </w:tcPr>
                    <w:p w14:paraId="3FDCE2C1"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6,825.20 </w:t>
                      </w:r>
                    </w:p>
                  </w:tc>
                </w:tr>
                <w:tr w:rsidR="00DB656B" w:rsidRPr="00CB53AF" w14:paraId="2FD6C64E" w14:textId="77777777" w:rsidTr="007D4CFE">
                  <w:trPr>
                    <w:trHeight w:val="300"/>
                  </w:trPr>
                  <w:tc>
                    <w:tcPr>
                      <w:cnfStyle w:val="001000000000" w:firstRow="0" w:lastRow="0" w:firstColumn="1" w:lastColumn="0" w:oddVBand="0" w:evenVBand="0" w:oddHBand="0" w:evenHBand="0" w:firstRowFirstColumn="0" w:firstRowLastColumn="0" w:lastRowFirstColumn="0" w:lastRowLastColumn="0"/>
                      <w:tcW w:w="3915" w:type="dxa"/>
                      <w:noWrap/>
                      <w:hideMark/>
                    </w:tcPr>
                    <w:p w14:paraId="02F47908" w14:textId="77777777" w:rsidR="00DB656B" w:rsidRPr="00CB53AF" w:rsidRDefault="00DB656B" w:rsidP="007D4CFE">
                      <w:pPr>
                        <w:jc w:val="center"/>
                        <w:rPr>
                          <w:rFonts w:ascii="Segoe UI" w:hAnsi="Segoe UI" w:cs="Segoe UI"/>
                          <w:sz w:val="22"/>
                          <w:szCs w:val="22"/>
                        </w:rPr>
                      </w:pPr>
                      <w:r w:rsidRPr="00CB53AF">
                        <w:rPr>
                          <w:rFonts w:ascii="Segoe UI" w:hAnsi="Segoe UI" w:cs="Segoe UI"/>
                          <w:sz w:val="22"/>
                          <w:szCs w:val="22"/>
                        </w:rPr>
                        <w:t xml:space="preserve">Blue Mountains </w:t>
                      </w:r>
                    </w:p>
                  </w:tc>
                  <w:tc>
                    <w:tcPr>
                      <w:tcW w:w="1627" w:type="dxa"/>
                      <w:noWrap/>
                      <w:hideMark/>
                    </w:tcPr>
                    <w:p w14:paraId="77D3D310"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1,747.22 </w:t>
                      </w:r>
                    </w:p>
                  </w:tc>
                  <w:tc>
                    <w:tcPr>
                      <w:tcW w:w="1627" w:type="dxa"/>
                      <w:noWrap/>
                      <w:hideMark/>
                    </w:tcPr>
                    <w:p w14:paraId="1454FEA2"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2,671.53 </w:t>
                      </w:r>
                    </w:p>
                  </w:tc>
                  <w:tc>
                    <w:tcPr>
                      <w:tcW w:w="1627" w:type="dxa"/>
                      <w:noWrap/>
                      <w:hideMark/>
                    </w:tcPr>
                    <w:p w14:paraId="1BB953F6"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4,113.94 </w:t>
                      </w:r>
                    </w:p>
                  </w:tc>
                </w:tr>
                <w:tr w:rsidR="00DB656B" w:rsidRPr="00CB53AF" w14:paraId="381218CA" w14:textId="77777777" w:rsidTr="007D4CFE">
                  <w:trPr>
                    <w:trHeight w:val="300"/>
                  </w:trPr>
                  <w:tc>
                    <w:tcPr>
                      <w:cnfStyle w:val="001000000000" w:firstRow="0" w:lastRow="0" w:firstColumn="1" w:lastColumn="0" w:oddVBand="0" w:evenVBand="0" w:oddHBand="0" w:evenHBand="0" w:firstRowFirstColumn="0" w:firstRowLastColumn="0" w:lastRowFirstColumn="0" w:lastRowLastColumn="0"/>
                      <w:tcW w:w="3915" w:type="dxa"/>
                      <w:noWrap/>
                      <w:hideMark/>
                    </w:tcPr>
                    <w:p w14:paraId="5D82722E" w14:textId="77777777" w:rsidR="00DB656B" w:rsidRPr="00CB53AF" w:rsidRDefault="00DB656B" w:rsidP="007D4CFE">
                      <w:pPr>
                        <w:jc w:val="center"/>
                        <w:rPr>
                          <w:rFonts w:ascii="Segoe UI" w:hAnsi="Segoe UI" w:cs="Segoe UI"/>
                          <w:sz w:val="22"/>
                          <w:szCs w:val="22"/>
                        </w:rPr>
                      </w:pPr>
                      <w:r w:rsidRPr="00CB53AF">
                        <w:rPr>
                          <w:rFonts w:ascii="Segoe UI" w:hAnsi="Segoe UI" w:cs="Segoe UI"/>
                          <w:sz w:val="22"/>
                          <w:szCs w:val="22"/>
                        </w:rPr>
                        <w:t xml:space="preserve">Wollondilly </w:t>
                      </w:r>
                    </w:p>
                  </w:tc>
                  <w:tc>
                    <w:tcPr>
                      <w:tcW w:w="1627" w:type="dxa"/>
                      <w:noWrap/>
                      <w:hideMark/>
                    </w:tcPr>
                    <w:p w14:paraId="7063325D"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1,810.29 </w:t>
                      </w:r>
                    </w:p>
                  </w:tc>
                  <w:tc>
                    <w:tcPr>
                      <w:tcW w:w="1627" w:type="dxa"/>
                      <w:noWrap/>
                      <w:hideMark/>
                    </w:tcPr>
                    <w:p w14:paraId="289009F4"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3,732.39 </w:t>
                      </w:r>
                    </w:p>
                  </w:tc>
                  <w:tc>
                    <w:tcPr>
                      <w:tcW w:w="1627" w:type="dxa"/>
                      <w:noWrap/>
                      <w:hideMark/>
                    </w:tcPr>
                    <w:p w14:paraId="38DAAC55"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2,927.96 </w:t>
                      </w:r>
                    </w:p>
                  </w:tc>
                </w:tr>
              </w:tbl>
              <w:p w14:paraId="294DC40B" w14:textId="77777777" w:rsidR="00DB656B" w:rsidRPr="00CB53AF" w:rsidRDefault="00DB656B" w:rsidP="007D4CFE">
                <w:pPr>
                  <w:pStyle w:val="BodyText"/>
                  <w:rPr>
                    <w:rFonts w:ascii="Segoe UI" w:hAnsi="Segoe UI" w:cs="Segoe UI"/>
                    <w:szCs w:val="22"/>
                  </w:rPr>
                </w:pPr>
                <w:r w:rsidRPr="00CB53AF">
                  <w:rPr>
                    <w:rFonts w:ascii="Segoe UI" w:hAnsi="Segoe UI" w:cs="Segoe UI"/>
                    <w:szCs w:val="22"/>
                  </w:rPr>
                  <w:t>Applying the comparative data to those Councils neighbouring Central Coast, the average residential and farmland rates for Central Coast are the lowest in the region.</w:t>
                </w:r>
              </w:p>
              <w:p w14:paraId="2766987D" w14:textId="77777777" w:rsidR="00DB656B" w:rsidRPr="00CB53AF" w:rsidRDefault="00DB656B" w:rsidP="007D4CFE">
                <w:pPr>
                  <w:pStyle w:val="BodyText"/>
                  <w:rPr>
                    <w:rFonts w:ascii="Segoe UI" w:hAnsi="Segoe UI" w:cs="Segoe UI"/>
                    <w:szCs w:val="22"/>
                  </w:rPr>
                </w:pPr>
                <w:r w:rsidRPr="00CB53AF">
                  <w:rPr>
                    <w:rFonts w:ascii="Segoe UI" w:hAnsi="Segoe UI" w:cs="Segoe UI"/>
                    <w:szCs w:val="22"/>
                  </w:rPr>
                  <w:t>In comparing the average residential rate, Central Coast Council has the lowest average rate.  In comparing the average farmland rate, Central Coast Council has the lowest average rate.  In comparing the average business rate, Central Coast Council has the second highest rate in the region.</w:t>
                </w:r>
              </w:p>
              <w:tbl>
                <w:tblPr>
                  <w:tblStyle w:val="GridTable1Light-Accent1"/>
                  <w:tblW w:w="10380" w:type="dxa"/>
                  <w:tblLook w:val="04A0" w:firstRow="1" w:lastRow="0" w:firstColumn="1" w:lastColumn="0" w:noHBand="0" w:noVBand="1"/>
                </w:tblPr>
                <w:tblGrid>
                  <w:gridCol w:w="3916"/>
                  <w:gridCol w:w="1628"/>
                  <w:gridCol w:w="1628"/>
                  <w:gridCol w:w="1628"/>
                </w:tblGrid>
                <w:tr w:rsidR="00DB656B" w:rsidRPr="00CB53AF" w14:paraId="1B283546" w14:textId="77777777" w:rsidTr="007D4CFE">
                  <w:trPr>
                    <w:cnfStyle w:val="100000000000" w:firstRow="1" w:lastRow="0" w:firstColumn="0" w:lastColumn="0" w:oddVBand="0" w:evenVBand="0" w:oddHBand="0" w:evenHBand="0" w:firstRowFirstColumn="0" w:firstRowLastColumn="0" w:lastRowFirstColumn="0" w:lastRowLastColumn="0"/>
                    <w:trHeight w:val="1485"/>
                  </w:trPr>
                  <w:tc>
                    <w:tcPr>
                      <w:cnfStyle w:val="001000000000" w:firstRow="0" w:lastRow="0" w:firstColumn="1" w:lastColumn="0" w:oddVBand="0" w:evenVBand="0" w:oddHBand="0" w:evenHBand="0" w:firstRowFirstColumn="0" w:firstRowLastColumn="0" w:lastRowFirstColumn="0" w:lastRowLastColumn="0"/>
                      <w:tcW w:w="4653" w:type="dxa"/>
                      <w:hideMark/>
                    </w:tcPr>
                    <w:p w14:paraId="25F4B99F" w14:textId="77777777" w:rsidR="00DB656B" w:rsidRPr="00CB53AF" w:rsidRDefault="00DB656B" w:rsidP="007D4CFE">
                      <w:pPr>
                        <w:jc w:val="center"/>
                        <w:rPr>
                          <w:rFonts w:ascii="Segoe UI" w:hAnsi="Segoe UI" w:cs="Segoe UI"/>
                          <w:b w:val="0"/>
                          <w:bCs w:val="0"/>
                          <w:color w:val="000000"/>
                          <w:sz w:val="22"/>
                          <w:szCs w:val="22"/>
                        </w:rPr>
                      </w:pPr>
                      <w:r w:rsidRPr="00CB53AF">
                        <w:rPr>
                          <w:rFonts w:ascii="Segoe UI" w:hAnsi="Segoe UI" w:cs="Segoe UI"/>
                          <w:b w:val="0"/>
                          <w:bCs w:val="0"/>
                          <w:color w:val="000000"/>
                          <w:sz w:val="22"/>
                          <w:szCs w:val="22"/>
                        </w:rPr>
                        <w:t xml:space="preserve">Council  </w:t>
                      </w:r>
                      <w:r w:rsidRPr="00CB53AF">
                        <w:rPr>
                          <w:rFonts w:ascii="Segoe UI" w:hAnsi="Segoe UI" w:cs="Segoe UI"/>
                          <w:b w:val="0"/>
                          <w:bCs w:val="0"/>
                          <w:color w:val="000000"/>
                          <w:sz w:val="22"/>
                          <w:szCs w:val="22"/>
                        </w:rPr>
                        <w:br/>
                      </w:r>
                      <w:r w:rsidRPr="008738EF">
                        <w:rPr>
                          <w:rFonts w:ascii="Segoe UI" w:hAnsi="Segoe UI" w:cs="Segoe UI"/>
                          <w:b w:val="0"/>
                          <w:color w:val="000000"/>
                          <w:sz w:val="22"/>
                          <w:szCs w:val="22"/>
                        </w:rPr>
                        <w:t>The councils listed are those that continued operations and reported for the financial year 1 July 2018 to 30 June 2019</w:t>
                      </w:r>
                    </w:p>
                  </w:tc>
                  <w:tc>
                    <w:tcPr>
                      <w:tcW w:w="1909" w:type="dxa"/>
                      <w:hideMark/>
                    </w:tcPr>
                    <w:p w14:paraId="3881C3CE" w14:textId="77777777" w:rsidR="00DB656B" w:rsidRPr="00CB53AF" w:rsidRDefault="00DB656B" w:rsidP="007D4CFE">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2"/>
                          <w:szCs w:val="22"/>
                        </w:rPr>
                      </w:pPr>
                      <w:r w:rsidRPr="00CB53AF">
                        <w:rPr>
                          <w:rFonts w:ascii="Segoe UI" w:hAnsi="Segoe UI" w:cs="Segoe UI"/>
                          <w:b w:val="0"/>
                          <w:bCs w:val="0"/>
                          <w:sz w:val="22"/>
                          <w:szCs w:val="22"/>
                        </w:rPr>
                        <w:t xml:space="preserve">Average Residential Rate </w:t>
                      </w:r>
                      <w:r w:rsidRPr="00CB53AF">
                        <w:rPr>
                          <w:rFonts w:ascii="Segoe UI" w:hAnsi="Segoe UI" w:cs="Segoe UI"/>
                          <w:b w:val="0"/>
                          <w:bCs w:val="0"/>
                          <w:sz w:val="22"/>
                          <w:szCs w:val="22"/>
                        </w:rPr>
                        <w:br/>
                        <w:t>($)</w:t>
                      </w:r>
                    </w:p>
                  </w:tc>
                  <w:tc>
                    <w:tcPr>
                      <w:tcW w:w="1909" w:type="dxa"/>
                      <w:hideMark/>
                    </w:tcPr>
                    <w:p w14:paraId="654194C5" w14:textId="77777777" w:rsidR="00DB656B" w:rsidRPr="00CB53AF" w:rsidRDefault="00DB656B" w:rsidP="007D4CFE">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2"/>
                          <w:szCs w:val="22"/>
                        </w:rPr>
                      </w:pPr>
                      <w:r w:rsidRPr="00CB53AF">
                        <w:rPr>
                          <w:rFonts w:ascii="Segoe UI" w:hAnsi="Segoe UI" w:cs="Segoe UI"/>
                          <w:b w:val="0"/>
                          <w:bCs w:val="0"/>
                          <w:sz w:val="22"/>
                          <w:szCs w:val="22"/>
                        </w:rPr>
                        <w:t xml:space="preserve"> Average Farmland Rate </w:t>
                      </w:r>
                      <w:r w:rsidRPr="00CB53AF">
                        <w:rPr>
                          <w:rFonts w:ascii="Segoe UI" w:hAnsi="Segoe UI" w:cs="Segoe UI"/>
                          <w:b w:val="0"/>
                          <w:bCs w:val="0"/>
                          <w:sz w:val="22"/>
                          <w:szCs w:val="22"/>
                        </w:rPr>
                        <w:br/>
                        <w:t>($)</w:t>
                      </w:r>
                    </w:p>
                  </w:tc>
                  <w:tc>
                    <w:tcPr>
                      <w:tcW w:w="1909" w:type="dxa"/>
                      <w:hideMark/>
                    </w:tcPr>
                    <w:p w14:paraId="1FF528BA" w14:textId="77777777" w:rsidR="00DB656B" w:rsidRPr="00CB53AF" w:rsidRDefault="00DB656B" w:rsidP="007D4CFE">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2"/>
                          <w:szCs w:val="22"/>
                        </w:rPr>
                      </w:pPr>
                      <w:r w:rsidRPr="00CB53AF">
                        <w:rPr>
                          <w:rFonts w:ascii="Segoe UI" w:hAnsi="Segoe UI" w:cs="Segoe UI"/>
                          <w:b w:val="0"/>
                          <w:bCs w:val="0"/>
                          <w:sz w:val="22"/>
                          <w:szCs w:val="22"/>
                        </w:rPr>
                        <w:t xml:space="preserve">Average Business Rate </w:t>
                      </w:r>
                      <w:r w:rsidRPr="00CB53AF">
                        <w:rPr>
                          <w:rFonts w:ascii="Segoe UI" w:hAnsi="Segoe UI" w:cs="Segoe UI"/>
                          <w:b w:val="0"/>
                          <w:bCs w:val="0"/>
                          <w:sz w:val="22"/>
                          <w:szCs w:val="22"/>
                        </w:rPr>
                        <w:br/>
                        <w:t>($)</w:t>
                      </w:r>
                    </w:p>
                  </w:tc>
                </w:tr>
                <w:tr w:rsidR="00DB656B" w:rsidRPr="00CB53AF" w14:paraId="4D9A9221" w14:textId="77777777" w:rsidTr="007D4CFE">
                  <w:trPr>
                    <w:trHeight w:val="300"/>
                  </w:trPr>
                  <w:tc>
                    <w:tcPr>
                      <w:cnfStyle w:val="001000000000" w:firstRow="0" w:lastRow="0" w:firstColumn="1" w:lastColumn="0" w:oddVBand="0" w:evenVBand="0" w:oddHBand="0" w:evenHBand="0" w:firstRowFirstColumn="0" w:firstRowLastColumn="0" w:lastRowFirstColumn="0" w:lastRowLastColumn="0"/>
                      <w:tcW w:w="4653" w:type="dxa"/>
                      <w:noWrap/>
                      <w:hideMark/>
                    </w:tcPr>
                    <w:p w14:paraId="70907FC4" w14:textId="77777777" w:rsidR="00DB656B" w:rsidRPr="008738EF" w:rsidRDefault="00DB656B" w:rsidP="007D4CFE">
                      <w:pPr>
                        <w:jc w:val="center"/>
                        <w:rPr>
                          <w:rFonts w:ascii="Segoe UI" w:hAnsi="Segoe UI" w:cs="Segoe UI"/>
                          <w:bCs w:val="0"/>
                          <w:sz w:val="22"/>
                          <w:szCs w:val="22"/>
                        </w:rPr>
                      </w:pPr>
                      <w:r w:rsidRPr="008738EF">
                        <w:rPr>
                          <w:rFonts w:ascii="Segoe UI" w:hAnsi="Segoe UI" w:cs="Segoe UI"/>
                          <w:bCs w:val="0"/>
                          <w:sz w:val="22"/>
                          <w:szCs w:val="22"/>
                        </w:rPr>
                        <w:t>Central Coast</w:t>
                      </w:r>
                    </w:p>
                  </w:tc>
                  <w:tc>
                    <w:tcPr>
                      <w:tcW w:w="1909" w:type="dxa"/>
                      <w:noWrap/>
                      <w:hideMark/>
                    </w:tcPr>
                    <w:p w14:paraId="72826B06"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b/>
                          <w:bCs/>
                          <w:sz w:val="22"/>
                          <w:szCs w:val="22"/>
                        </w:rPr>
                      </w:pPr>
                      <w:r w:rsidRPr="00CB53AF">
                        <w:rPr>
                          <w:rFonts w:ascii="Segoe UI" w:hAnsi="Segoe UI" w:cs="Segoe UI"/>
                          <w:b/>
                          <w:bCs/>
                          <w:sz w:val="22"/>
                          <w:szCs w:val="22"/>
                        </w:rPr>
                        <w:t xml:space="preserve">                      1,086.41 </w:t>
                      </w:r>
                    </w:p>
                  </w:tc>
                  <w:tc>
                    <w:tcPr>
                      <w:tcW w:w="1909" w:type="dxa"/>
                      <w:noWrap/>
                      <w:hideMark/>
                    </w:tcPr>
                    <w:p w14:paraId="1050C9E2"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b/>
                          <w:bCs/>
                          <w:sz w:val="22"/>
                          <w:szCs w:val="22"/>
                        </w:rPr>
                      </w:pPr>
                      <w:r w:rsidRPr="00CB53AF">
                        <w:rPr>
                          <w:rFonts w:ascii="Segoe UI" w:hAnsi="Segoe UI" w:cs="Segoe UI"/>
                          <w:b/>
                          <w:bCs/>
                          <w:sz w:val="22"/>
                          <w:szCs w:val="22"/>
                        </w:rPr>
                        <w:t xml:space="preserve">                      1,751.72 </w:t>
                      </w:r>
                    </w:p>
                  </w:tc>
                  <w:tc>
                    <w:tcPr>
                      <w:tcW w:w="1909" w:type="dxa"/>
                      <w:noWrap/>
                      <w:hideMark/>
                    </w:tcPr>
                    <w:p w14:paraId="065D8A98"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b/>
                          <w:bCs/>
                          <w:sz w:val="22"/>
                          <w:szCs w:val="22"/>
                        </w:rPr>
                      </w:pPr>
                      <w:r w:rsidRPr="00CB53AF">
                        <w:rPr>
                          <w:rFonts w:ascii="Segoe UI" w:hAnsi="Segoe UI" w:cs="Segoe UI"/>
                          <w:b/>
                          <w:bCs/>
                          <w:sz w:val="22"/>
                          <w:szCs w:val="22"/>
                        </w:rPr>
                        <w:t xml:space="preserve">                      3,545.40 </w:t>
                      </w:r>
                    </w:p>
                  </w:tc>
                </w:tr>
                <w:tr w:rsidR="00DB656B" w:rsidRPr="00CB53AF" w14:paraId="133AE3FD" w14:textId="77777777" w:rsidTr="007D4CFE">
                  <w:trPr>
                    <w:trHeight w:val="300"/>
                  </w:trPr>
                  <w:tc>
                    <w:tcPr>
                      <w:cnfStyle w:val="001000000000" w:firstRow="0" w:lastRow="0" w:firstColumn="1" w:lastColumn="0" w:oddVBand="0" w:evenVBand="0" w:oddHBand="0" w:evenHBand="0" w:firstRowFirstColumn="0" w:firstRowLastColumn="0" w:lastRowFirstColumn="0" w:lastRowLastColumn="0"/>
                      <w:tcW w:w="4653" w:type="dxa"/>
                      <w:noWrap/>
                      <w:hideMark/>
                    </w:tcPr>
                    <w:p w14:paraId="3DE4DC92" w14:textId="77777777" w:rsidR="00DB656B" w:rsidRPr="00CB53AF" w:rsidRDefault="00DB656B" w:rsidP="007D4CFE">
                      <w:pPr>
                        <w:jc w:val="center"/>
                        <w:rPr>
                          <w:rFonts w:ascii="Segoe UI" w:hAnsi="Segoe UI" w:cs="Segoe UI"/>
                          <w:sz w:val="22"/>
                          <w:szCs w:val="22"/>
                        </w:rPr>
                      </w:pPr>
                      <w:r w:rsidRPr="00CB53AF">
                        <w:rPr>
                          <w:rFonts w:ascii="Segoe UI" w:hAnsi="Segoe UI" w:cs="Segoe UI"/>
                          <w:sz w:val="22"/>
                          <w:szCs w:val="22"/>
                        </w:rPr>
                        <w:t xml:space="preserve">Hornsby </w:t>
                      </w:r>
                    </w:p>
                  </w:tc>
                  <w:tc>
                    <w:tcPr>
                      <w:tcW w:w="1909" w:type="dxa"/>
                      <w:noWrap/>
                      <w:hideMark/>
                    </w:tcPr>
                    <w:p w14:paraId="0FEEAC0D"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1,171.87 </w:t>
                      </w:r>
                    </w:p>
                  </w:tc>
                  <w:tc>
                    <w:tcPr>
                      <w:tcW w:w="1909" w:type="dxa"/>
                      <w:noWrap/>
                      <w:hideMark/>
                    </w:tcPr>
                    <w:p w14:paraId="524B2E7C"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1,863.92 </w:t>
                      </w:r>
                    </w:p>
                  </w:tc>
                  <w:tc>
                    <w:tcPr>
                      <w:tcW w:w="1909" w:type="dxa"/>
                      <w:noWrap/>
                      <w:hideMark/>
                    </w:tcPr>
                    <w:p w14:paraId="29433AFE"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2,688.76 </w:t>
                      </w:r>
                    </w:p>
                  </w:tc>
                </w:tr>
                <w:tr w:rsidR="00DB656B" w:rsidRPr="00CB53AF" w14:paraId="24383FB9" w14:textId="77777777" w:rsidTr="007D4CFE">
                  <w:trPr>
                    <w:trHeight w:val="300"/>
                  </w:trPr>
                  <w:tc>
                    <w:tcPr>
                      <w:cnfStyle w:val="001000000000" w:firstRow="0" w:lastRow="0" w:firstColumn="1" w:lastColumn="0" w:oddVBand="0" w:evenVBand="0" w:oddHBand="0" w:evenHBand="0" w:firstRowFirstColumn="0" w:firstRowLastColumn="0" w:lastRowFirstColumn="0" w:lastRowLastColumn="0"/>
                      <w:tcW w:w="4653" w:type="dxa"/>
                      <w:noWrap/>
                      <w:hideMark/>
                    </w:tcPr>
                    <w:p w14:paraId="55491FD9" w14:textId="77777777" w:rsidR="00DB656B" w:rsidRPr="00CB53AF" w:rsidRDefault="00DB656B" w:rsidP="007D4CFE">
                      <w:pPr>
                        <w:jc w:val="center"/>
                        <w:rPr>
                          <w:rFonts w:ascii="Segoe UI" w:hAnsi="Segoe UI" w:cs="Segoe UI"/>
                          <w:sz w:val="22"/>
                          <w:szCs w:val="22"/>
                        </w:rPr>
                      </w:pPr>
                      <w:r w:rsidRPr="00CB53AF">
                        <w:rPr>
                          <w:rFonts w:ascii="Segoe UI" w:hAnsi="Segoe UI" w:cs="Segoe UI"/>
                          <w:sz w:val="22"/>
                          <w:szCs w:val="22"/>
                        </w:rPr>
                        <w:t xml:space="preserve">Cessnock </w:t>
                      </w:r>
                    </w:p>
                  </w:tc>
                  <w:tc>
                    <w:tcPr>
                      <w:tcW w:w="1909" w:type="dxa"/>
                      <w:noWrap/>
                      <w:hideMark/>
                    </w:tcPr>
                    <w:p w14:paraId="7157B7D9"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1,179.10 </w:t>
                      </w:r>
                    </w:p>
                  </w:tc>
                  <w:tc>
                    <w:tcPr>
                      <w:tcW w:w="1909" w:type="dxa"/>
                      <w:noWrap/>
                      <w:hideMark/>
                    </w:tcPr>
                    <w:p w14:paraId="4D34EEE0"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2,797.06 </w:t>
                      </w:r>
                    </w:p>
                  </w:tc>
                  <w:tc>
                    <w:tcPr>
                      <w:tcW w:w="1909" w:type="dxa"/>
                      <w:noWrap/>
                      <w:hideMark/>
                    </w:tcPr>
                    <w:p w14:paraId="02BCE8B6"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3,216.61 </w:t>
                      </w:r>
                    </w:p>
                  </w:tc>
                </w:tr>
                <w:tr w:rsidR="00DB656B" w:rsidRPr="00CB53AF" w14:paraId="4579B40E" w14:textId="77777777" w:rsidTr="007D4CFE">
                  <w:trPr>
                    <w:trHeight w:val="300"/>
                  </w:trPr>
                  <w:tc>
                    <w:tcPr>
                      <w:cnfStyle w:val="001000000000" w:firstRow="0" w:lastRow="0" w:firstColumn="1" w:lastColumn="0" w:oddVBand="0" w:evenVBand="0" w:oddHBand="0" w:evenHBand="0" w:firstRowFirstColumn="0" w:firstRowLastColumn="0" w:lastRowFirstColumn="0" w:lastRowLastColumn="0"/>
                      <w:tcW w:w="4653" w:type="dxa"/>
                      <w:noWrap/>
                      <w:hideMark/>
                    </w:tcPr>
                    <w:p w14:paraId="1CF15921" w14:textId="77777777" w:rsidR="00DB656B" w:rsidRPr="00CB53AF" w:rsidRDefault="00DB656B" w:rsidP="007D4CFE">
                      <w:pPr>
                        <w:jc w:val="center"/>
                        <w:rPr>
                          <w:rFonts w:ascii="Segoe UI" w:hAnsi="Segoe UI" w:cs="Segoe UI"/>
                          <w:sz w:val="22"/>
                          <w:szCs w:val="22"/>
                        </w:rPr>
                      </w:pPr>
                      <w:r w:rsidRPr="00CB53AF">
                        <w:rPr>
                          <w:rFonts w:ascii="Segoe UI" w:hAnsi="Segoe UI" w:cs="Segoe UI"/>
                          <w:sz w:val="22"/>
                          <w:szCs w:val="22"/>
                        </w:rPr>
                        <w:t xml:space="preserve">Hawkesbury </w:t>
                      </w:r>
                    </w:p>
                  </w:tc>
                  <w:tc>
                    <w:tcPr>
                      <w:tcW w:w="1909" w:type="dxa"/>
                      <w:noWrap/>
                      <w:hideMark/>
                    </w:tcPr>
                    <w:p w14:paraId="71F504F4"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1,230.13 </w:t>
                      </w:r>
                    </w:p>
                  </w:tc>
                  <w:tc>
                    <w:tcPr>
                      <w:tcW w:w="1909" w:type="dxa"/>
                      <w:noWrap/>
                      <w:hideMark/>
                    </w:tcPr>
                    <w:p w14:paraId="5FCBE6CC"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2,372.36 </w:t>
                      </w:r>
                    </w:p>
                  </w:tc>
                  <w:tc>
                    <w:tcPr>
                      <w:tcW w:w="1909" w:type="dxa"/>
                      <w:noWrap/>
                      <w:hideMark/>
                    </w:tcPr>
                    <w:p w14:paraId="2C61F827"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2,315.55 </w:t>
                      </w:r>
                    </w:p>
                  </w:tc>
                </w:tr>
                <w:tr w:rsidR="00DB656B" w:rsidRPr="00CB53AF" w14:paraId="11C6DD46" w14:textId="77777777" w:rsidTr="007D4CFE">
                  <w:trPr>
                    <w:trHeight w:val="300"/>
                  </w:trPr>
                  <w:tc>
                    <w:tcPr>
                      <w:cnfStyle w:val="001000000000" w:firstRow="0" w:lastRow="0" w:firstColumn="1" w:lastColumn="0" w:oddVBand="0" w:evenVBand="0" w:oddHBand="0" w:evenHBand="0" w:firstRowFirstColumn="0" w:firstRowLastColumn="0" w:lastRowFirstColumn="0" w:lastRowLastColumn="0"/>
                      <w:tcW w:w="4653" w:type="dxa"/>
                      <w:noWrap/>
                      <w:hideMark/>
                    </w:tcPr>
                    <w:p w14:paraId="68FD464A" w14:textId="77777777" w:rsidR="00DB656B" w:rsidRPr="00CB53AF" w:rsidRDefault="00DB656B" w:rsidP="007D4CFE">
                      <w:pPr>
                        <w:jc w:val="center"/>
                        <w:rPr>
                          <w:rFonts w:ascii="Segoe UI" w:hAnsi="Segoe UI" w:cs="Segoe UI"/>
                          <w:sz w:val="22"/>
                          <w:szCs w:val="22"/>
                        </w:rPr>
                      </w:pPr>
                      <w:r w:rsidRPr="00CB53AF">
                        <w:rPr>
                          <w:rFonts w:ascii="Segoe UI" w:hAnsi="Segoe UI" w:cs="Segoe UI"/>
                          <w:sz w:val="22"/>
                          <w:szCs w:val="22"/>
                        </w:rPr>
                        <w:t xml:space="preserve">Lake Macquarie </w:t>
                      </w:r>
                    </w:p>
                  </w:tc>
                  <w:tc>
                    <w:tcPr>
                      <w:tcW w:w="1909" w:type="dxa"/>
                      <w:noWrap/>
                      <w:hideMark/>
                    </w:tcPr>
                    <w:p w14:paraId="577E707B"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1,380.71 </w:t>
                      </w:r>
                    </w:p>
                  </w:tc>
                  <w:tc>
                    <w:tcPr>
                      <w:tcW w:w="1909" w:type="dxa"/>
                      <w:noWrap/>
                      <w:hideMark/>
                    </w:tcPr>
                    <w:p w14:paraId="28ADF23B"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1,947.37 </w:t>
                      </w:r>
                    </w:p>
                  </w:tc>
                  <w:tc>
                    <w:tcPr>
                      <w:tcW w:w="1909" w:type="dxa"/>
                      <w:noWrap/>
                      <w:hideMark/>
                    </w:tcPr>
                    <w:p w14:paraId="34328937" w14:textId="77777777" w:rsidR="00DB656B" w:rsidRPr="00CB53AF" w:rsidRDefault="00DB656B" w:rsidP="007D4CFE">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CB53AF">
                        <w:rPr>
                          <w:rFonts w:ascii="Segoe UI" w:hAnsi="Segoe UI" w:cs="Segoe UI"/>
                          <w:sz w:val="22"/>
                          <w:szCs w:val="22"/>
                        </w:rPr>
                        <w:t xml:space="preserve">                      4,799.02 </w:t>
                      </w:r>
                    </w:p>
                  </w:tc>
                </w:tr>
              </w:tbl>
              <w:p w14:paraId="15237530" w14:textId="77777777" w:rsidR="00DB656B" w:rsidRPr="00CB53AF" w:rsidRDefault="00DB656B" w:rsidP="007D4CFE">
                <w:pPr>
                  <w:rPr>
                    <w:rFonts w:ascii="Segoe UI" w:hAnsi="Segoe UI" w:cs="Segoe UI"/>
                    <w:szCs w:val="22"/>
                  </w:rPr>
                </w:pPr>
              </w:p>
            </w:sdtContent>
          </w:sdt>
        </w:tc>
      </w:tr>
    </w:tbl>
    <w:p w14:paraId="78737CEA" w14:textId="77777777" w:rsidR="003F045B" w:rsidRDefault="003F045B"/>
    <w:sectPr w:rsidR="003F04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6B"/>
    <w:rsid w:val="003F045B"/>
    <w:rsid w:val="00DB65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A24FE"/>
  <w15:chartTrackingRefBased/>
  <w15:docId w15:val="{525A43C5-8D3A-412B-A0C5-58B44D83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B656B"/>
    <w:pPr>
      <w:spacing w:before="240" w:after="120" w:line="240" w:lineRule="auto"/>
    </w:pPr>
    <w:rPr>
      <w:rFonts w:ascii="Arial" w:eastAsia="Times New Roman" w:hAnsi="Arial" w:cs="Times New Roman"/>
      <w:color w:val="212122"/>
      <w:szCs w:val="21"/>
      <w:lang w:eastAsia="en-AU"/>
    </w:rPr>
  </w:style>
  <w:style w:type="character" w:customStyle="1" w:styleId="BodyTextChar">
    <w:name w:val="Body Text Char"/>
    <w:basedOn w:val="DefaultParagraphFont"/>
    <w:link w:val="BodyText"/>
    <w:rsid w:val="00DB656B"/>
    <w:rPr>
      <w:rFonts w:ascii="Arial" w:eastAsia="Times New Roman" w:hAnsi="Arial" w:cs="Times New Roman"/>
      <w:color w:val="212122"/>
      <w:szCs w:val="21"/>
      <w:lang w:eastAsia="en-AU"/>
    </w:rPr>
  </w:style>
  <w:style w:type="character" w:styleId="Hyperlink">
    <w:name w:val="Hyperlink"/>
    <w:uiPriority w:val="99"/>
    <w:qFormat/>
    <w:rsid w:val="00DB656B"/>
    <w:rPr>
      <w:color w:val="00408A"/>
      <w:u w:val="none"/>
    </w:rPr>
  </w:style>
  <w:style w:type="table" w:styleId="TableGrid">
    <w:name w:val="Table Grid"/>
    <w:basedOn w:val="TableNormal"/>
    <w:rsid w:val="00DB656B"/>
    <w:pPr>
      <w:spacing w:after="0" w:line="240" w:lineRule="auto"/>
    </w:pPr>
    <w:rPr>
      <w:rFonts w:ascii="Arial" w:eastAsia="Times New Roman" w:hAnsi="Arial"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656B"/>
    <w:pPr>
      <w:autoSpaceDE w:val="0"/>
      <w:autoSpaceDN w:val="0"/>
      <w:adjustRightInd w:val="0"/>
      <w:spacing w:after="0" w:line="240" w:lineRule="auto"/>
    </w:pPr>
    <w:rPr>
      <w:rFonts w:ascii="Segoe UI" w:eastAsia="Times New Roman" w:hAnsi="Segoe UI" w:cs="Segoe UI"/>
      <w:color w:val="000000"/>
      <w:sz w:val="24"/>
      <w:szCs w:val="24"/>
      <w:lang w:eastAsia="en-AU"/>
    </w:rPr>
  </w:style>
  <w:style w:type="table" w:styleId="GridTable1Light-Accent1">
    <w:name w:val="Grid Table 1 Light Accent 1"/>
    <w:basedOn w:val="TableNormal"/>
    <w:uiPriority w:val="46"/>
    <w:rsid w:val="00DB656B"/>
    <w:pPr>
      <w:spacing w:after="0" w:line="240" w:lineRule="auto"/>
    </w:pPr>
    <w:rPr>
      <w:rFonts w:ascii="Arial" w:eastAsia="Times New Roman" w:hAnsi="Arial" w:cs="Times New Roman"/>
      <w:sz w:val="21"/>
      <w:szCs w:val="21"/>
      <w:lang w:eastAsia="en-AU"/>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B9F6003A4F44C9BEA5B198E443E665"/>
        <w:category>
          <w:name w:val="General"/>
          <w:gallery w:val="placeholder"/>
        </w:category>
        <w:types>
          <w:type w:val="bbPlcHdr"/>
        </w:types>
        <w:behaviors>
          <w:behavior w:val="content"/>
        </w:behaviors>
        <w:guid w:val="{88494988-6F03-4DF9-87CB-AF708DFBAA68}"/>
      </w:docPartPr>
      <w:docPartBody>
        <w:p w:rsidR="00000000" w:rsidRDefault="00D86EC6" w:rsidP="00D86EC6">
          <w:pPr>
            <w:pStyle w:val="B0B9F6003A4F44C9BEA5B198E443E665"/>
          </w:pPr>
          <w:r w:rsidRPr="00C46B62">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C6"/>
    <w:rsid w:val="00D86E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B9F6003A4F44C9BEA5B198E443E665">
    <w:name w:val="B0B9F6003A4F44C9BEA5B198E443E665"/>
    <w:rsid w:val="00D86E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A6C9719A4D64AA927954DDFF4A65D" ma:contentTypeVersion="13" ma:contentTypeDescription="Create a new document." ma:contentTypeScope="" ma:versionID="9c6357b34c25239b7489c37c8a596cfe">
  <xsd:schema xmlns:xsd="http://www.w3.org/2001/XMLSchema" xmlns:xs="http://www.w3.org/2001/XMLSchema" xmlns:p="http://schemas.microsoft.com/office/2006/metadata/properties" xmlns:ns3="42a183e4-7f21-44f9-8baf-5204d83980f6" xmlns:ns4="09bfb06c-849b-42ae-af30-3a8b2b677cb0" targetNamespace="http://schemas.microsoft.com/office/2006/metadata/properties" ma:root="true" ma:fieldsID="eb05540b18f26d76c803d27a824948e8" ns3:_="" ns4:_="">
    <xsd:import namespace="42a183e4-7f21-44f9-8baf-5204d83980f6"/>
    <xsd:import namespace="09bfb06c-849b-42ae-af30-3a8b2b677c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183e4-7f21-44f9-8baf-5204d83980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fb06c-849b-42ae-af30-3a8b2b677c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E633BE-1829-497E-8983-7306BC180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183e4-7f21-44f9-8baf-5204d83980f6"/>
    <ds:schemaRef ds:uri="09bfb06c-849b-42ae-af30-3a8b2b677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127E6-7E9B-48BC-B92E-8DBAC19BE858}">
  <ds:schemaRefs>
    <ds:schemaRef ds:uri="http://schemas.microsoft.com/sharepoint/v3/contenttype/forms"/>
  </ds:schemaRefs>
</ds:datastoreItem>
</file>

<file path=customXml/itemProps3.xml><?xml version="1.0" encoding="utf-8"?>
<ds:datastoreItem xmlns:ds="http://schemas.openxmlformats.org/officeDocument/2006/customXml" ds:itemID="{83C08B4F-CB52-407A-80A6-F6868C1DFF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Sullivan</dc:creator>
  <cp:keywords/>
  <dc:description/>
  <cp:lastModifiedBy>Shane Sullivan</cp:lastModifiedBy>
  <cp:revision>1</cp:revision>
  <dcterms:created xsi:type="dcterms:W3CDTF">2021-02-03T05:25:00Z</dcterms:created>
  <dcterms:modified xsi:type="dcterms:W3CDTF">2021-02-03T05:26:00Z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0x010100B74A6C9719A4D64AA927954DDFF4A65D</vt:lpwstr>
  </property>
</Properties>
</file>