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4023D" w14:textId="77777777" w:rsidR="00F6651D" w:rsidRPr="00DE6423" w:rsidRDefault="00AB6DF9" w:rsidP="001025CC">
      <w:pPr>
        <w:rPr>
          <w:rFonts w:cs="Segoe UI"/>
        </w:rPr>
      </w:pPr>
      <w:bookmarkStart w:id="0" w:name="_Hlk34290850"/>
      <w:bookmarkEnd w:id="0"/>
      <w:r>
        <w:rPr>
          <w:rFonts w:cs="Segoe UI"/>
          <w:noProof/>
        </w:rPr>
        <w:drawing>
          <wp:inline distT="0" distB="0" distL="0" distR="0" wp14:anchorId="60B4029A" wp14:editId="432ED95B">
            <wp:extent cx="971550" cy="971550"/>
            <wp:effectExtent l="0" t="0" r="0" b="0"/>
            <wp:docPr id="4" name="Picture 4" descr="Central Coas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ral Coast Council - Blue logo.png"/>
                    <pic:cNvPicPr/>
                  </pic:nvPicPr>
                  <pic:blipFill>
                    <a:blip r:embed="rId11" cstate="print">
                      <a:grayscl/>
                      <a:extLst>
                        <a:ext uri="{28A0092B-C50C-407E-A947-70E740481C1C}">
                          <a14:useLocalDpi xmlns:a14="http://schemas.microsoft.com/office/drawing/2010/main" val="0"/>
                        </a:ext>
                      </a:extLst>
                    </a:blip>
                    <a:stretch>
                      <a:fillRect/>
                    </a:stretch>
                  </pic:blipFill>
                  <pic:spPr>
                    <a:xfrm>
                      <a:off x="0" y="0"/>
                      <a:ext cx="971687" cy="971687"/>
                    </a:xfrm>
                    <a:prstGeom prst="rect">
                      <a:avLst/>
                    </a:prstGeom>
                  </pic:spPr>
                </pic:pic>
              </a:graphicData>
            </a:graphic>
          </wp:inline>
        </w:drawing>
      </w:r>
    </w:p>
    <w:p w14:paraId="60B4024A" w14:textId="77777777" w:rsidR="00F6651D" w:rsidRPr="00DE6423" w:rsidRDefault="00F6651D" w:rsidP="00560053">
      <w:pPr>
        <w:pStyle w:val="Heading3"/>
      </w:pPr>
    </w:p>
    <w:p w14:paraId="3E73C278" w14:textId="79F8404B" w:rsidR="00423E58" w:rsidRDefault="00423E58" w:rsidP="001025CC">
      <w:pPr>
        <w:rPr>
          <w:rFonts w:cs="Segoe UI"/>
          <w:color w:val="002C77"/>
          <w:sz w:val="36"/>
          <w:szCs w:val="36"/>
        </w:rPr>
      </w:pPr>
    </w:p>
    <w:p w14:paraId="6F2438EB" w14:textId="6724CAAB" w:rsidR="00423E58" w:rsidRDefault="00423E58" w:rsidP="00423E58">
      <w:pPr>
        <w:pStyle w:val="BodyText"/>
        <w:jc w:val="right"/>
        <w:rPr>
          <w:rFonts w:ascii="Segoe UI Light"/>
          <w:sz w:val="20"/>
        </w:rPr>
      </w:pPr>
    </w:p>
    <w:p w14:paraId="2E4AE4C5" w14:textId="0A372339" w:rsidR="00D253AE" w:rsidRDefault="00D253AE" w:rsidP="00423E58">
      <w:pPr>
        <w:pStyle w:val="BodyText"/>
        <w:jc w:val="right"/>
        <w:rPr>
          <w:rFonts w:ascii="Segoe UI Light"/>
          <w:sz w:val="20"/>
        </w:rPr>
      </w:pPr>
    </w:p>
    <w:p w14:paraId="004F0A64" w14:textId="734E5925" w:rsidR="00D253AE" w:rsidRDefault="00D253AE" w:rsidP="00423E58">
      <w:pPr>
        <w:pStyle w:val="BodyText"/>
        <w:jc w:val="right"/>
        <w:rPr>
          <w:rFonts w:ascii="Segoe UI Light"/>
          <w:sz w:val="20"/>
        </w:rPr>
      </w:pPr>
    </w:p>
    <w:p w14:paraId="1FBED0D6" w14:textId="77777777" w:rsidR="00D253AE" w:rsidRDefault="00D253AE" w:rsidP="00423E58">
      <w:pPr>
        <w:pStyle w:val="BodyText"/>
        <w:jc w:val="right"/>
        <w:rPr>
          <w:rFonts w:ascii="Segoe UI Light"/>
          <w:sz w:val="20"/>
        </w:rPr>
      </w:pPr>
    </w:p>
    <w:p w14:paraId="5BA88B87" w14:textId="77777777" w:rsidR="00423E58" w:rsidRDefault="00423E58" w:rsidP="00423E58">
      <w:pPr>
        <w:pStyle w:val="BodyText"/>
        <w:spacing w:before="13"/>
        <w:rPr>
          <w:rFonts w:ascii="Segoe UI Light"/>
          <w:sz w:val="24"/>
        </w:rPr>
      </w:pPr>
    </w:p>
    <w:p w14:paraId="6BFD9321" w14:textId="7A42AB64" w:rsidR="00423E58" w:rsidRDefault="00423E58" w:rsidP="00423E58">
      <w:pPr>
        <w:pStyle w:val="BodyText"/>
        <w:spacing w:line="120" w:lineRule="exact"/>
        <w:ind w:left="180"/>
        <w:rPr>
          <w:rFonts w:ascii="Segoe UI Light"/>
          <w:sz w:val="12"/>
        </w:rPr>
      </w:pPr>
      <w:r>
        <w:rPr>
          <w:rFonts w:ascii="Segoe UI Light"/>
          <w:noProof/>
          <w:position w:val="-1"/>
          <w:sz w:val="12"/>
        </w:rPr>
        <mc:AlternateContent>
          <mc:Choice Requires="wpg">
            <w:drawing>
              <wp:inline distT="0" distB="0" distL="0" distR="0" wp14:anchorId="3D5EA3DC" wp14:editId="4F81752F">
                <wp:extent cx="596900" cy="76200"/>
                <wp:effectExtent l="38100" t="0" r="41275" b="0"/>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900" cy="76200"/>
                          <a:chOff x="0" y="0"/>
                          <a:chExt cx="940" cy="120"/>
                        </a:xfrm>
                      </wpg:grpSpPr>
                      <wps:wsp>
                        <wps:cNvPr id="2" name="Line 3"/>
                        <wps:cNvCnPr>
                          <a:cxnSpLocks noChangeShapeType="1"/>
                        </wps:cNvCnPr>
                        <wps:spPr bwMode="auto">
                          <a:xfrm>
                            <a:off x="0" y="60"/>
                            <a:ext cx="940" cy="0"/>
                          </a:xfrm>
                          <a:prstGeom prst="line">
                            <a:avLst/>
                          </a:prstGeom>
                          <a:noFill/>
                          <a:ln w="76200">
                            <a:solidFill>
                              <a:srgbClr val="221F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5251FBE" id="Group 1" o:spid="_x0000_s1026" style="width:47pt;height:6pt;mso-position-horizontal-relative:char;mso-position-vertical-relative:line" coordsize="94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">
                <v:line id="Line 3" o:spid="_x0000_s1027" style="position:absolute;visibility:visible;mso-wrap-style:square" from="0,60" to="94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" strokecolor="#221f1f" strokeweight="6pt"/>
                <w10:anchorlock/>
              </v:group>
            </w:pict>
          </mc:Fallback>
        </mc:AlternateContent>
      </w:r>
    </w:p>
    <w:p w14:paraId="7A025810" w14:textId="77777777" w:rsidR="00423E58" w:rsidRDefault="00423E58" w:rsidP="00423E58">
      <w:pPr>
        <w:pStyle w:val="BodyText"/>
        <w:rPr>
          <w:rFonts w:ascii="Segoe UI Light"/>
          <w:sz w:val="20"/>
        </w:rPr>
      </w:pPr>
    </w:p>
    <w:p w14:paraId="67F48D0F" w14:textId="1F5B3ABF" w:rsidR="00423E58" w:rsidRPr="00423E58" w:rsidRDefault="000E622F" w:rsidP="001442D3">
      <w:pPr>
        <w:pStyle w:val="Title"/>
      </w:pPr>
      <w:r>
        <w:t>Debt Recovery and Hardship</w:t>
      </w:r>
      <w:r w:rsidR="00423E58" w:rsidRPr="00423E58">
        <w:rPr>
          <w:spacing w:val="-115"/>
        </w:rPr>
        <w:t xml:space="preserve"> </w:t>
      </w:r>
      <w:r w:rsidR="00423E58" w:rsidRPr="00423E58">
        <w:rPr>
          <w:rFonts w:ascii="Segoe UI" w:hAnsi="Segoe UI" w:cs="Segoe UI"/>
          <w:b/>
        </w:rPr>
        <w:t>Policy</w:t>
      </w:r>
    </w:p>
    <w:p w14:paraId="485B37CF" w14:textId="468712C5" w:rsidR="00423E58" w:rsidRPr="00940F47" w:rsidRDefault="000E622F" w:rsidP="001442D3">
      <w:pPr>
        <w:pStyle w:val="Subtitle"/>
        <w:rPr>
          <w:b/>
          <w:i/>
          <w:strike/>
        </w:rPr>
      </w:pPr>
      <w:r w:rsidRPr="00940F47">
        <w:rPr>
          <w:strike/>
        </w:rPr>
        <w:t>March 2017</w:t>
      </w:r>
      <w:r w:rsidR="00940F47">
        <w:rPr>
          <w:b/>
          <w:i/>
          <w:strike/>
        </w:rPr>
        <w:t xml:space="preserve"> </w:t>
      </w:r>
      <w:r w:rsidR="00940F47" w:rsidRPr="00940F47">
        <w:rPr>
          <w:b/>
          <w:i/>
        </w:rPr>
        <w:t>February 2021</w:t>
      </w:r>
    </w:p>
    <w:p w14:paraId="488B4026" w14:textId="06819366" w:rsidR="002E0A4F" w:rsidRPr="001442D3" w:rsidRDefault="00F017CB" w:rsidP="001442D3">
      <w:pPr>
        <w:pStyle w:val="Subtitle"/>
      </w:pPr>
      <w:r w:rsidRPr="001442D3">
        <w:t>P</w:t>
      </w:r>
      <w:r w:rsidR="00A97B87" w:rsidRPr="001442D3">
        <w:t>olicy No: CCC</w:t>
      </w:r>
      <w:r w:rsidR="000E622F">
        <w:t>022</w:t>
      </w:r>
    </w:p>
    <w:p w14:paraId="47ECD5B0" w14:textId="77777777" w:rsidR="00497591" w:rsidRPr="00497591" w:rsidRDefault="00497591" w:rsidP="00423E58">
      <w:pPr>
        <w:rPr>
          <w:rFonts w:cs="Segoe UI"/>
          <w:color w:val="C00000"/>
          <w:sz w:val="8"/>
        </w:rPr>
      </w:pPr>
    </w:p>
    <w:tbl>
      <w:tblPr>
        <w:tblStyle w:val="TableGrid"/>
        <w:tblpPr w:leftFromText="181" w:rightFromText="181" w:vertAnchor="page" w:horzAnchor="page" w:tblpX="1424" w:tblpY="12770"/>
        <w:tblOverlap w:val="never"/>
        <w:tblW w:w="9781" w:type="dxa"/>
        <w:tblLayout w:type="fixed"/>
        <w:tblLook w:val="04A0" w:firstRow="1" w:lastRow="0" w:firstColumn="1" w:lastColumn="0" w:noHBand="0" w:noVBand="1"/>
        <w:tblCaption w:val="Policy Governance and Control Box"/>
        <w:tblDescription w:val="Provides details for policy owner, approvals, record keeping and review"/>
      </w:tblPr>
      <w:tblGrid>
        <w:gridCol w:w="2552"/>
        <w:gridCol w:w="7229"/>
      </w:tblGrid>
      <w:tr w:rsidR="00497591" w14:paraId="6E086F64" w14:textId="77777777" w:rsidTr="00B17A7A">
        <w:tc>
          <w:tcPr>
            <w:tcW w:w="2552" w:type="dxa"/>
          </w:tcPr>
          <w:p w14:paraId="0808C2C0" w14:textId="77777777" w:rsidR="00497591" w:rsidRPr="00423E58" w:rsidRDefault="00497591" w:rsidP="00B17A7A">
            <w:pPr>
              <w:spacing w:line="288" w:lineRule="auto"/>
              <w:ind w:left="179" w:right="415"/>
              <w:rPr>
                <w:sz w:val="20"/>
              </w:rPr>
            </w:pPr>
            <w:r w:rsidRPr="00423E58">
              <w:rPr>
                <w:sz w:val="20"/>
              </w:rPr>
              <w:t xml:space="preserve">Policy owner: </w:t>
            </w:r>
          </w:p>
          <w:p w14:paraId="532405F5" w14:textId="77777777" w:rsidR="00497591" w:rsidRPr="00423E58" w:rsidRDefault="00497591" w:rsidP="00B17A7A">
            <w:pPr>
              <w:spacing w:line="288" w:lineRule="auto"/>
              <w:ind w:left="179" w:right="415"/>
              <w:rPr>
                <w:sz w:val="20"/>
              </w:rPr>
            </w:pPr>
            <w:r w:rsidRPr="00423E58">
              <w:rPr>
                <w:sz w:val="20"/>
              </w:rPr>
              <w:t xml:space="preserve">Approved by: </w:t>
            </w:r>
          </w:p>
          <w:p w14:paraId="280574EA" w14:textId="77777777" w:rsidR="00497591" w:rsidRPr="00423E58" w:rsidRDefault="00497591" w:rsidP="00B17A7A">
            <w:pPr>
              <w:spacing w:line="288" w:lineRule="auto"/>
              <w:ind w:left="179" w:right="415"/>
              <w:rPr>
                <w:sz w:val="20"/>
              </w:rPr>
            </w:pPr>
            <w:r w:rsidRPr="00423E58">
              <w:rPr>
                <w:sz w:val="20"/>
              </w:rPr>
              <w:t xml:space="preserve">Date of approval: </w:t>
            </w:r>
          </w:p>
          <w:p w14:paraId="7462FC30" w14:textId="77777777" w:rsidR="00497591" w:rsidRPr="00423E58" w:rsidRDefault="00497591" w:rsidP="00B17A7A">
            <w:pPr>
              <w:spacing w:line="288" w:lineRule="auto"/>
              <w:ind w:left="179" w:right="415"/>
              <w:rPr>
                <w:sz w:val="20"/>
              </w:rPr>
            </w:pPr>
            <w:r w:rsidRPr="00423E58">
              <w:rPr>
                <w:sz w:val="20"/>
              </w:rPr>
              <w:t>Policy category:</w:t>
            </w:r>
          </w:p>
          <w:p w14:paraId="1471ACB6" w14:textId="77777777" w:rsidR="00497591" w:rsidRPr="00423E58" w:rsidRDefault="00497591" w:rsidP="00B17A7A">
            <w:pPr>
              <w:spacing w:line="270" w:lineRule="exact"/>
              <w:ind w:left="179"/>
              <w:rPr>
                <w:sz w:val="20"/>
              </w:rPr>
            </w:pPr>
            <w:r w:rsidRPr="00423E58">
              <w:rPr>
                <w:sz w:val="20"/>
              </w:rPr>
              <w:t>Content Manager No:</w:t>
            </w:r>
          </w:p>
          <w:p w14:paraId="67FB6B8D" w14:textId="77777777" w:rsidR="00497591" w:rsidRPr="00423E58" w:rsidRDefault="00497591" w:rsidP="00B17A7A">
            <w:pPr>
              <w:spacing w:line="270" w:lineRule="exact"/>
              <w:ind w:left="179"/>
              <w:rPr>
                <w:sz w:val="20"/>
              </w:rPr>
            </w:pPr>
            <w:r w:rsidRPr="00423E58">
              <w:rPr>
                <w:sz w:val="20"/>
              </w:rPr>
              <w:t>Review date:</w:t>
            </w:r>
          </w:p>
          <w:p w14:paraId="3359EB39" w14:textId="77777777" w:rsidR="00497591" w:rsidRDefault="00497591" w:rsidP="00B17A7A">
            <w:pPr>
              <w:pStyle w:val="BasicParagraph"/>
              <w:ind w:left="179"/>
              <w:rPr>
                <w:rFonts w:ascii="Segoe UI Light" w:hAnsi="Segoe UI Light" w:cs="Segoe UI Light"/>
              </w:rPr>
            </w:pPr>
          </w:p>
        </w:tc>
        <w:tc>
          <w:tcPr>
            <w:tcW w:w="7229" w:type="dxa"/>
          </w:tcPr>
          <w:p w14:paraId="6129A99D" w14:textId="556C391D" w:rsidR="00940F47" w:rsidRPr="00940F47" w:rsidRDefault="000E622F" w:rsidP="00940F47">
            <w:pPr>
              <w:spacing w:line="288" w:lineRule="auto"/>
              <w:ind w:right="883"/>
              <w:rPr>
                <w:rFonts w:ascii="Segoe UI Light"/>
                <w:b/>
                <w:i/>
                <w:color w:val="404040"/>
                <w:sz w:val="20"/>
              </w:rPr>
            </w:pPr>
            <w:r w:rsidRPr="00940F47">
              <w:rPr>
                <w:rFonts w:ascii="Segoe UI Light"/>
                <w:strike/>
                <w:color w:val="404040"/>
                <w:sz w:val="20"/>
              </w:rPr>
              <w:t>Finance Operations</w:t>
            </w:r>
            <w:r w:rsidR="00497591" w:rsidRPr="00940F47">
              <w:rPr>
                <w:rFonts w:ascii="Segoe UI Light"/>
                <w:strike/>
                <w:color w:val="404040"/>
                <w:sz w:val="20"/>
              </w:rPr>
              <w:t>,</w:t>
            </w:r>
            <w:r w:rsidRPr="00940F47">
              <w:rPr>
                <w:rFonts w:ascii="Segoe UI Light"/>
                <w:strike/>
                <w:color w:val="404040"/>
                <w:sz w:val="20"/>
              </w:rPr>
              <w:t xml:space="preserve"> Financial Controller</w:t>
            </w:r>
            <w:r w:rsidR="00940F47">
              <w:rPr>
                <w:rFonts w:ascii="Segoe UI Light"/>
                <w:color w:val="404040"/>
                <w:sz w:val="20"/>
              </w:rPr>
              <w:t xml:space="preserve"> </w:t>
            </w:r>
            <w:r w:rsidR="00940F47" w:rsidRPr="00940F47">
              <w:rPr>
                <w:rFonts w:ascii="Segoe UI Light"/>
                <w:b/>
                <w:i/>
                <w:color w:val="404040"/>
                <w:sz w:val="20"/>
              </w:rPr>
              <w:t>Unit Manager, Finance</w:t>
            </w:r>
          </w:p>
          <w:p w14:paraId="53E1841E" w14:textId="32160FA6" w:rsidR="00B17A7A" w:rsidRPr="00940F47" w:rsidRDefault="000E622F" w:rsidP="00940F47">
            <w:pPr>
              <w:spacing w:line="288" w:lineRule="auto"/>
              <w:ind w:right="883"/>
              <w:rPr>
                <w:rFonts w:ascii="Segoe UI Light"/>
                <w:b/>
                <w:i/>
                <w:strike/>
                <w:sz w:val="20"/>
              </w:rPr>
            </w:pPr>
            <w:r w:rsidRPr="00940F47">
              <w:rPr>
                <w:rFonts w:ascii="Segoe UI Light"/>
                <w:strike/>
                <w:color w:val="404040"/>
                <w:sz w:val="20"/>
              </w:rPr>
              <w:t>Chief Financial Officer</w:t>
            </w:r>
            <w:r w:rsidR="00497591" w:rsidRPr="00940F47">
              <w:rPr>
                <w:rFonts w:ascii="Segoe UI Light"/>
                <w:strike/>
                <w:sz w:val="20"/>
              </w:rPr>
              <w:t xml:space="preserve">, </w:t>
            </w:r>
            <w:proofErr w:type="gramStart"/>
            <w:r w:rsidRPr="00940F47">
              <w:rPr>
                <w:rFonts w:ascii="Segoe UI Light"/>
                <w:strike/>
                <w:sz w:val="20"/>
              </w:rPr>
              <w:t>Finance</w:t>
            </w:r>
            <w:r w:rsidR="00497591" w:rsidRPr="00940F47">
              <w:rPr>
                <w:rFonts w:ascii="Segoe UI Light"/>
                <w:strike/>
                <w:sz w:val="20"/>
              </w:rPr>
              <w:t xml:space="preserve"> </w:t>
            </w:r>
            <w:r w:rsidR="00940F47">
              <w:rPr>
                <w:rFonts w:ascii="Segoe UI Light"/>
                <w:strike/>
                <w:sz w:val="20"/>
              </w:rPr>
              <w:t xml:space="preserve"> </w:t>
            </w:r>
            <w:r w:rsidR="00940F47" w:rsidRPr="00940F47">
              <w:rPr>
                <w:rFonts w:ascii="Segoe UI Light"/>
                <w:b/>
                <w:i/>
                <w:sz w:val="20"/>
              </w:rPr>
              <w:t>Council</w:t>
            </w:r>
            <w:proofErr w:type="gramEnd"/>
          </w:p>
          <w:p w14:paraId="1BA1ABDF" w14:textId="18C0912F" w:rsidR="00497591" w:rsidRDefault="000E622F" w:rsidP="00B17A7A">
            <w:pPr>
              <w:spacing w:line="288" w:lineRule="auto"/>
              <w:ind w:right="4410"/>
              <w:rPr>
                <w:rFonts w:ascii="Segoe UI Light"/>
                <w:sz w:val="20"/>
              </w:rPr>
            </w:pPr>
            <w:r>
              <w:rPr>
                <w:rFonts w:ascii="Segoe UI Light"/>
                <w:sz w:val="20"/>
              </w:rPr>
              <w:t>26</w:t>
            </w:r>
            <w:r w:rsidR="00497591">
              <w:rPr>
                <w:rFonts w:ascii="Segoe UI Light"/>
                <w:sz w:val="20"/>
              </w:rPr>
              <w:t>/</w:t>
            </w:r>
            <w:r>
              <w:rPr>
                <w:rFonts w:ascii="Segoe UI Light"/>
                <w:sz w:val="20"/>
              </w:rPr>
              <w:t>4</w:t>
            </w:r>
            <w:r w:rsidR="00497591">
              <w:rPr>
                <w:rFonts w:ascii="Segoe UI Light"/>
                <w:sz w:val="20"/>
              </w:rPr>
              <w:t>/</w:t>
            </w:r>
            <w:r>
              <w:rPr>
                <w:rFonts w:ascii="Segoe UI Light"/>
                <w:sz w:val="20"/>
              </w:rPr>
              <w:t>2017</w:t>
            </w:r>
          </w:p>
          <w:p w14:paraId="244B4C66" w14:textId="5FCD4A58" w:rsidR="00497591" w:rsidRDefault="00497591" w:rsidP="00B17A7A">
            <w:pPr>
              <w:rPr>
                <w:rFonts w:ascii="Segoe UI Light"/>
                <w:sz w:val="20"/>
              </w:rPr>
            </w:pPr>
            <w:r>
              <w:rPr>
                <w:rFonts w:ascii="Segoe UI Light"/>
                <w:sz w:val="20"/>
              </w:rPr>
              <w:t xml:space="preserve">Strategic </w:t>
            </w:r>
          </w:p>
          <w:p w14:paraId="77BEBC58" w14:textId="77777777" w:rsidR="00497591" w:rsidRDefault="00497591" w:rsidP="00B17A7A">
            <w:pPr>
              <w:spacing w:before="52" w:line="266" w:lineRule="exact"/>
              <w:rPr>
                <w:rFonts w:ascii="Segoe UI Light"/>
                <w:sz w:val="20"/>
              </w:rPr>
            </w:pPr>
            <w:r>
              <w:rPr>
                <w:rFonts w:ascii="Segoe UI Light"/>
                <w:sz w:val="20"/>
              </w:rPr>
              <w:t>D#########</w:t>
            </w:r>
          </w:p>
          <w:p w14:paraId="6B4C6D42" w14:textId="53EFA112" w:rsidR="00497591" w:rsidRDefault="000E622F" w:rsidP="00B17A7A">
            <w:pPr>
              <w:pStyle w:val="BasicParagraph"/>
              <w:rPr>
                <w:rFonts w:ascii="Segoe UI Light" w:hAnsi="Segoe UI Light" w:cs="Segoe UI Light"/>
              </w:rPr>
            </w:pPr>
            <w:r>
              <w:rPr>
                <w:rFonts w:ascii="Segoe UI Light" w:hAnsi="Segoe UI Light" w:cs="Segoe UI Light"/>
              </w:rPr>
              <w:t>26</w:t>
            </w:r>
            <w:r w:rsidR="00B17A7A">
              <w:rPr>
                <w:rFonts w:ascii="Segoe UI Light" w:hAnsi="Segoe UI Light" w:cs="Segoe UI Light"/>
              </w:rPr>
              <w:t>/</w:t>
            </w:r>
            <w:r>
              <w:rPr>
                <w:rFonts w:ascii="Segoe UI Light" w:hAnsi="Segoe UI Light" w:cs="Segoe UI Light"/>
              </w:rPr>
              <w:t>4</w:t>
            </w:r>
            <w:r w:rsidR="00B17A7A">
              <w:rPr>
                <w:rFonts w:ascii="Segoe UI Light" w:hAnsi="Segoe UI Light" w:cs="Segoe UI Light"/>
              </w:rPr>
              <w:t>/</w:t>
            </w:r>
            <w:r>
              <w:rPr>
                <w:rFonts w:ascii="Segoe UI Light" w:hAnsi="Segoe UI Light" w:cs="Segoe UI Light"/>
              </w:rPr>
              <w:t>2021</w:t>
            </w:r>
          </w:p>
        </w:tc>
      </w:tr>
    </w:tbl>
    <w:p w14:paraId="698C5ED7" w14:textId="7B840E38" w:rsidR="009B44CB" w:rsidRDefault="009B44CB" w:rsidP="001025CC">
      <w:pPr>
        <w:pStyle w:val="BasicParagraph"/>
        <w:rPr>
          <w:rFonts w:ascii="Segoe UI Light" w:hAnsi="Segoe UI Light" w:cs="Segoe UI Light"/>
        </w:rPr>
      </w:pPr>
    </w:p>
    <w:p w14:paraId="633AD0AB" w14:textId="77777777" w:rsidR="00D34038" w:rsidRDefault="00D34038" w:rsidP="001025CC">
      <w:pPr>
        <w:rPr>
          <w:rFonts w:cs="Segoe UI"/>
          <w:color w:val="005BA8"/>
        </w:rPr>
      </w:pPr>
    </w:p>
    <w:bookmarkStart w:id="1" w:name="_Toc62720288" w:displacedByCustomXml="next"/>
    <w:sdt>
      <w:sdtPr>
        <w:rPr>
          <w:rFonts w:ascii="Arial" w:hAnsi="Arial" w:cs="Times New Roman"/>
          <w:bCs w:val="0"/>
          <w:kern w:val="0"/>
          <w:sz w:val="22"/>
          <w:szCs w:val="22"/>
        </w:rPr>
        <w:id w:val="123119627"/>
        <w:docPartObj>
          <w:docPartGallery w:val="Table of Contents"/>
          <w:docPartUnique/>
        </w:docPartObj>
      </w:sdtPr>
      <w:sdtEndPr>
        <w:rPr>
          <w:rFonts w:ascii="Segoe UI" w:hAnsi="Segoe UI" w:cs="Segoe UI"/>
          <w:noProof/>
        </w:rPr>
      </w:sdtEndPr>
      <w:sdtContent>
        <w:p w14:paraId="4B1BA395" w14:textId="77777777" w:rsidR="00731B39" w:rsidRPr="000E3B68" w:rsidRDefault="00731B39" w:rsidP="0090413E">
          <w:pPr>
            <w:pStyle w:val="Heading1"/>
          </w:pPr>
          <w:r w:rsidRPr="000E3B68">
            <w:t>Contents</w:t>
          </w:r>
          <w:bookmarkEnd w:id="1"/>
        </w:p>
        <w:p w14:paraId="2DDE385C" w14:textId="7DE46D82" w:rsidR="00C44E6A" w:rsidRDefault="00731B39">
          <w:pPr>
            <w:pStyle w:val="TOC1"/>
            <w:tabs>
              <w:tab w:val="right" w:leader="dot" w:pos="9769"/>
            </w:tabs>
            <w:rPr>
              <w:rFonts w:asciiTheme="minorHAnsi" w:eastAsiaTheme="minorEastAsia" w:hAnsiTheme="minorHAnsi" w:cstheme="minorBidi"/>
              <w:noProof/>
            </w:rPr>
          </w:pPr>
          <w:r w:rsidRPr="00731B39">
            <w:rPr>
              <w:rFonts w:cs="Segoe UI"/>
              <w:b/>
              <w:bCs/>
              <w:noProof/>
              <w:sz w:val="24"/>
            </w:rPr>
            <w:fldChar w:fldCharType="begin"/>
          </w:r>
          <w:r w:rsidRPr="00731B39">
            <w:rPr>
              <w:rFonts w:cs="Segoe UI"/>
              <w:b/>
              <w:bCs/>
              <w:noProof/>
              <w:sz w:val="24"/>
            </w:rPr>
            <w:instrText xml:space="preserve"> TOC \o "1-3" \h \z \u </w:instrText>
          </w:r>
          <w:r w:rsidRPr="00731B39">
            <w:rPr>
              <w:rFonts w:cs="Segoe UI"/>
              <w:b/>
              <w:bCs/>
              <w:noProof/>
              <w:sz w:val="24"/>
            </w:rPr>
            <w:fldChar w:fldCharType="separate"/>
          </w:r>
          <w:hyperlink w:anchor="_Toc62720288" w:history="1">
            <w:r w:rsidR="00C44E6A" w:rsidRPr="00F8279D">
              <w:rPr>
                <w:rStyle w:val="Hyperlink"/>
                <w:noProof/>
              </w:rPr>
              <w:t>Contents</w:t>
            </w:r>
            <w:r w:rsidR="00C44E6A">
              <w:rPr>
                <w:noProof/>
                <w:webHidden/>
              </w:rPr>
              <w:tab/>
            </w:r>
            <w:r w:rsidR="00C44E6A">
              <w:rPr>
                <w:noProof/>
                <w:webHidden/>
              </w:rPr>
              <w:fldChar w:fldCharType="begin"/>
            </w:r>
            <w:r w:rsidR="00C44E6A">
              <w:rPr>
                <w:noProof/>
                <w:webHidden/>
              </w:rPr>
              <w:instrText xml:space="preserve"> PAGEREF _Toc62720288 \h </w:instrText>
            </w:r>
            <w:r w:rsidR="00C44E6A">
              <w:rPr>
                <w:noProof/>
                <w:webHidden/>
              </w:rPr>
            </w:r>
            <w:r w:rsidR="00C44E6A">
              <w:rPr>
                <w:noProof/>
                <w:webHidden/>
              </w:rPr>
              <w:fldChar w:fldCharType="separate"/>
            </w:r>
            <w:r w:rsidR="00B45FE7">
              <w:rPr>
                <w:noProof/>
                <w:webHidden/>
              </w:rPr>
              <w:t>2</w:t>
            </w:r>
            <w:r w:rsidR="00C44E6A">
              <w:rPr>
                <w:noProof/>
                <w:webHidden/>
              </w:rPr>
              <w:fldChar w:fldCharType="end"/>
            </w:r>
          </w:hyperlink>
        </w:p>
        <w:p w14:paraId="4124E4DC" w14:textId="0C36DDF6" w:rsidR="00C44E6A" w:rsidRDefault="000F22B9">
          <w:pPr>
            <w:pStyle w:val="TOC2"/>
            <w:tabs>
              <w:tab w:val="right" w:leader="dot" w:pos="9769"/>
            </w:tabs>
            <w:rPr>
              <w:rFonts w:asciiTheme="minorHAnsi" w:eastAsiaTheme="minorEastAsia" w:hAnsiTheme="minorHAnsi" w:cstheme="minorBidi"/>
              <w:noProof/>
            </w:rPr>
          </w:pPr>
          <w:hyperlink w:anchor="_Toc62720289" w:history="1">
            <w:r w:rsidR="00C44E6A" w:rsidRPr="00F8279D">
              <w:rPr>
                <w:rStyle w:val="Hyperlink"/>
                <w:noProof/>
              </w:rPr>
              <w:t>Policy summary</w:t>
            </w:r>
            <w:r w:rsidR="00C44E6A">
              <w:rPr>
                <w:noProof/>
                <w:webHidden/>
              </w:rPr>
              <w:tab/>
            </w:r>
            <w:r w:rsidR="00C44E6A">
              <w:rPr>
                <w:noProof/>
                <w:webHidden/>
              </w:rPr>
              <w:fldChar w:fldCharType="begin"/>
            </w:r>
            <w:r w:rsidR="00C44E6A">
              <w:rPr>
                <w:noProof/>
                <w:webHidden/>
              </w:rPr>
              <w:instrText xml:space="preserve"> PAGEREF _Toc62720289 \h </w:instrText>
            </w:r>
            <w:r w:rsidR="00C44E6A">
              <w:rPr>
                <w:noProof/>
                <w:webHidden/>
              </w:rPr>
            </w:r>
            <w:r w:rsidR="00C44E6A">
              <w:rPr>
                <w:noProof/>
                <w:webHidden/>
              </w:rPr>
              <w:fldChar w:fldCharType="separate"/>
            </w:r>
            <w:r w:rsidR="00B45FE7">
              <w:rPr>
                <w:noProof/>
                <w:webHidden/>
              </w:rPr>
              <w:t>3</w:t>
            </w:r>
            <w:r w:rsidR="00C44E6A">
              <w:rPr>
                <w:noProof/>
                <w:webHidden/>
              </w:rPr>
              <w:fldChar w:fldCharType="end"/>
            </w:r>
          </w:hyperlink>
        </w:p>
        <w:p w14:paraId="3F6C91AE" w14:textId="0C1526AC" w:rsidR="00C44E6A" w:rsidRDefault="000F22B9">
          <w:pPr>
            <w:pStyle w:val="TOC2"/>
            <w:tabs>
              <w:tab w:val="right" w:leader="dot" w:pos="9769"/>
            </w:tabs>
            <w:rPr>
              <w:rFonts w:asciiTheme="minorHAnsi" w:eastAsiaTheme="minorEastAsia" w:hAnsiTheme="minorHAnsi" w:cstheme="minorBidi"/>
              <w:noProof/>
            </w:rPr>
          </w:pPr>
          <w:hyperlink w:anchor="_Toc62720290" w:history="1">
            <w:r w:rsidR="00C44E6A" w:rsidRPr="00F8279D">
              <w:rPr>
                <w:rStyle w:val="Hyperlink"/>
                <w:b/>
                <w:i/>
                <w:noProof/>
              </w:rPr>
              <w:t>This policy takes into consideration the 23A Debt Management and Hardship Guidelines issued November 2018.</w:t>
            </w:r>
            <w:r w:rsidR="00C44E6A">
              <w:rPr>
                <w:noProof/>
                <w:webHidden/>
              </w:rPr>
              <w:tab/>
            </w:r>
            <w:r w:rsidR="00C44E6A">
              <w:rPr>
                <w:noProof/>
                <w:webHidden/>
              </w:rPr>
              <w:fldChar w:fldCharType="begin"/>
            </w:r>
            <w:r w:rsidR="00C44E6A">
              <w:rPr>
                <w:noProof/>
                <w:webHidden/>
              </w:rPr>
              <w:instrText xml:space="preserve"> PAGEREF _Toc62720290 \h </w:instrText>
            </w:r>
            <w:r w:rsidR="00C44E6A">
              <w:rPr>
                <w:noProof/>
                <w:webHidden/>
              </w:rPr>
            </w:r>
            <w:r w:rsidR="00C44E6A">
              <w:rPr>
                <w:noProof/>
                <w:webHidden/>
              </w:rPr>
              <w:fldChar w:fldCharType="separate"/>
            </w:r>
            <w:r w:rsidR="00B45FE7">
              <w:rPr>
                <w:noProof/>
                <w:webHidden/>
              </w:rPr>
              <w:t>3</w:t>
            </w:r>
            <w:r w:rsidR="00C44E6A">
              <w:rPr>
                <w:noProof/>
                <w:webHidden/>
              </w:rPr>
              <w:fldChar w:fldCharType="end"/>
            </w:r>
          </w:hyperlink>
        </w:p>
        <w:p w14:paraId="431D9E2C" w14:textId="292FA9E8" w:rsidR="00C44E6A" w:rsidRDefault="000F22B9">
          <w:pPr>
            <w:pStyle w:val="TOC2"/>
            <w:tabs>
              <w:tab w:val="right" w:leader="dot" w:pos="9769"/>
            </w:tabs>
            <w:rPr>
              <w:rFonts w:asciiTheme="minorHAnsi" w:eastAsiaTheme="minorEastAsia" w:hAnsiTheme="minorHAnsi" w:cstheme="minorBidi"/>
              <w:noProof/>
            </w:rPr>
          </w:pPr>
          <w:hyperlink w:anchor="_Toc62720291" w:history="1">
            <w:r w:rsidR="00C44E6A" w:rsidRPr="00F8279D">
              <w:rPr>
                <w:rStyle w:val="Hyperlink"/>
                <w:noProof/>
              </w:rPr>
              <w:t>Background</w:t>
            </w:r>
            <w:r w:rsidR="00C44E6A">
              <w:rPr>
                <w:noProof/>
                <w:webHidden/>
              </w:rPr>
              <w:tab/>
            </w:r>
            <w:r w:rsidR="00C44E6A">
              <w:rPr>
                <w:noProof/>
                <w:webHidden/>
              </w:rPr>
              <w:fldChar w:fldCharType="begin"/>
            </w:r>
            <w:r w:rsidR="00C44E6A">
              <w:rPr>
                <w:noProof/>
                <w:webHidden/>
              </w:rPr>
              <w:instrText xml:space="preserve"> PAGEREF _Toc62720291 \h </w:instrText>
            </w:r>
            <w:r w:rsidR="00C44E6A">
              <w:rPr>
                <w:noProof/>
                <w:webHidden/>
              </w:rPr>
            </w:r>
            <w:r w:rsidR="00C44E6A">
              <w:rPr>
                <w:noProof/>
                <w:webHidden/>
              </w:rPr>
              <w:fldChar w:fldCharType="separate"/>
            </w:r>
            <w:r w:rsidR="00B45FE7">
              <w:rPr>
                <w:noProof/>
                <w:webHidden/>
              </w:rPr>
              <w:t>3</w:t>
            </w:r>
            <w:r w:rsidR="00C44E6A">
              <w:rPr>
                <w:noProof/>
                <w:webHidden/>
              </w:rPr>
              <w:fldChar w:fldCharType="end"/>
            </w:r>
          </w:hyperlink>
        </w:p>
        <w:p w14:paraId="6249CF48" w14:textId="3364509E" w:rsidR="00C44E6A" w:rsidRDefault="000F22B9">
          <w:pPr>
            <w:pStyle w:val="TOC1"/>
            <w:tabs>
              <w:tab w:val="right" w:leader="dot" w:pos="9769"/>
            </w:tabs>
            <w:rPr>
              <w:rFonts w:asciiTheme="minorHAnsi" w:eastAsiaTheme="minorEastAsia" w:hAnsiTheme="minorHAnsi" w:cstheme="minorBidi"/>
              <w:noProof/>
            </w:rPr>
          </w:pPr>
          <w:hyperlink w:anchor="_Toc62720292" w:history="1">
            <w:r w:rsidR="00C44E6A" w:rsidRPr="00F8279D">
              <w:rPr>
                <w:rStyle w:val="Hyperlink"/>
                <w:noProof/>
              </w:rPr>
              <w:t>Policy Statements</w:t>
            </w:r>
            <w:r w:rsidR="00C44E6A">
              <w:rPr>
                <w:noProof/>
                <w:webHidden/>
              </w:rPr>
              <w:tab/>
            </w:r>
            <w:r w:rsidR="00C44E6A">
              <w:rPr>
                <w:noProof/>
                <w:webHidden/>
              </w:rPr>
              <w:fldChar w:fldCharType="begin"/>
            </w:r>
            <w:r w:rsidR="00C44E6A">
              <w:rPr>
                <w:noProof/>
                <w:webHidden/>
              </w:rPr>
              <w:instrText xml:space="preserve"> PAGEREF _Toc62720292 \h </w:instrText>
            </w:r>
            <w:r w:rsidR="00C44E6A">
              <w:rPr>
                <w:noProof/>
                <w:webHidden/>
              </w:rPr>
            </w:r>
            <w:r w:rsidR="00C44E6A">
              <w:rPr>
                <w:noProof/>
                <w:webHidden/>
              </w:rPr>
              <w:fldChar w:fldCharType="separate"/>
            </w:r>
            <w:r w:rsidR="00B45FE7">
              <w:rPr>
                <w:noProof/>
                <w:webHidden/>
              </w:rPr>
              <w:t>4</w:t>
            </w:r>
            <w:r w:rsidR="00C44E6A">
              <w:rPr>
                <w:noProof/>
                <w:webHidden/>
              </w:rPr>
              <w:fldChar w:fldCharType="end"/>
            </w:r>
          </w:hyperlink>
        </w:p>
        <w:p w14:paraId="44A1DA11" w14:textId="123F22C1" w:rsidR="00C44E6A" w:rsidRDefault="000F22B9">
          <w:pPr>
            <w:pStyle w:val="TOC2"/>
            <w:tabs>
              <w:tab w:val="right" w:leader="dot" w:pos="9769"/>
            </w:tabs>
            <w:rPr>
              <w:rFonts w:asciiTheme="minorHAnsi" w:eastAsiaTheme="minorEastAsia" w:hAnsiTheme="minorHAnsi" w:cstheme="minorBidi"/>
              <w:noProof/>
            </w:rPr>
          </w:pPr>
          <w:hyperlink w:anchor="_Toc62720293" w:history="1">
            <w:r w:rsidR="00C44E6A" w:rsidRPr="00F8279D">
              <w:rPr>
                <w:rStyle w:val="Hyperlink"/>
                <w:noProof/>
              </w:rPr>
              <w:t>Jurisdiction</w:t>
            </w:r>
            <w:r w:rsidR="00C44E6A">
              <w:rPr>
                <w:noProof/>
                <w:webHidden/>
              </w:rPr>
              <w:tab/>
            </w:r>
            <w:r w:rsidR="00C44E6A">
              <w:rPr>
                <w:noProof/>
                <w:webHidden/>
              </w:rPr>
              <w:fldChar w:fldCharType="begin"/>
            </w:r>
            <w:r w:rsidR="00C44E6A">
              <w:rPr>
                <w:noProof/>
                <w:webHidden/>
              </w:rPr>
              <w:instrText xml:space="preserve"> PAGEREF _Toc62720293 \h </w:instrText>
            </w:r>
            <w:r w:rsidR="00C44E6A">
              <w:rPr>
                <w:noProof/>
                <w:webHidden/>
              </w:rPr>
            </w:r>
            <w:r w:rsidR="00C44E6A">
              <w:rPr>
                <w:noProof/>
                <w:webHidden/>
              </w:rPr>
              <w:fldChar w:fldCharType="separate"/>
            </w:r>
            <w:r w:rsidR="00B45FE7">
              <w:rPr>
                <w:noProof/>
                <w:webHidden/>
              </w:rPr>
              <w:t>4</w:t>
            </w:r>
            <w:r w:rsidR="00C44E6A">
              <w:rPr>
                <w:noProof/>
                <w:webHidden/>
              </w:rPr>
              <w:fldChar w:fldCharType="end"/>
            </w:r>
          </w:hyperlink>
        </w:p>
        <w:p w14:paraId="1037A102" w14:textId="2A96B04F" w:rsidR="00C44E6A" w:rsidRDefault="000F22B9">
          <w:pPr>
            <w:pStyle w:val="TOC2"/>
            <w:tabs>
              <w:tab w:val="right" w:leader="dot" w:pos="9769"/>
            </w:tabs>
            <w:rPr>
              <w:rFonts w:asciiTheme="minorHAnsi" w:eastAsiaTheme="minorEastAsia" w:hAnsiTheme="minorHAnsi" w:cstheme="minorBidi"/>
              <w:noProof/>
            </w:rPr>
          </w:pPr>
          <w:hyperlink w:anchor="_Toc62720294" w:history="1">
            <w:r w:rsidR="00C44E6A" w:rsidRPr="00F8279D">
              <w:rPr>
                <w:rStyle w:val="Hyperlink"/>
                <w:noProof/>
                <w:lang w:val="en"/>
              </w:rPr>
              <w:t>General</w:t>
            </w:r>
            <w:r w:rsidR="00C44E6A">
              <w:rPr>
                <w:noProof/>
                <w:webHidden/>
              </w:rPr>
              <w:tab/>
            </w:r>
            <w:r w:rsidR="00C44E6A">
              <w:rPr>
                <w:noProof/>
                <w:webHidden/>
              </w:rPr>
              <w:fldChar w:fldCharType="begin"/>
            </w:r>
            <w:r w:rsidR="00C44E6A">
              <w:rPr>
                <w:noProof/>
                <w:webHidden/>
              </w:rPr>
              <w:instrText xml:space="preserve"> PAGEREF _Toc62720294 \h </w:instrText>
            </w:r>
            <w:r w:rsidR="00C44E6A">
              <w:rPr>
                <w:noProof/>
                <w:webHidden/>
              </w:rPr>
            </w:r>
            <w:r w:rsidR="00C44E6A">
              <w:rPr>
                <w:noProof/>
                <w:webHidden/>
              </w:rPr>
              <w:fldChar w:fldCharType="separate"/>
            </w:r>
            <w:r w:rsidR="00B45FE7">
              <w:rPr>
                <w:noProof/>
                <w:webHidden/>
              </w:rPr>
              <w:t>4</w:t>
            </w:r>
            <w:r w:rsidR="00C44E6A">
              <w:rPr>
                <w:noProof/>
                <w:webHidden/>
              </w:rPr>
              <w:fldChar w:fldCharType="end"/>
            </w:r>
          </w:hyperlink>
        </w:p>
        <w:p w14:paraId="4128939B" w14:textId="4C983C70" w:rsidR="00C44E6A" w:rsidRDefault="000F22B9">
          <w:pPr>
            <w:pStyle w:val="TOC2"/>
            <w:tabs>
              <w:tab w:val="right" w:leader="dot" w:pos="9769"/>
            </w:tabs>
            <w:rPr>
              <w:rFonts w:asciiTheme="minorHAnsi" w:eastAsiaTheme="minorEastAsia" w:hAnsiTheme="minorHAnsi" w:cstheme="minorBidi"/>
              <w:noProof/>
            </w:rPr>
          </w:pPr>
          <w:hyperlink w:anchor="_Toc62720295" w:history="1">
            <w:r w:rsidR="00C44E6A" w:rsidRPr="00F8279D">
              <w:rPr>
                <w:rStyle w:val="Hyperlink"/>
                <w:noProof/>
                <w:lang w:val="en"/>
              </w:rPr>
              <w:t>Payment Arrangements</w:t>
            </w:r>
            <w:r w:rsidR="00C44E6A">
              <w:rPr>
                <w:noProof/>
                <w:webHidden/>
              </w:rPr>
              <w:tab/>
            </w:r>
            <w:r w:rsidR="00C44E6A">
              <w:rPr>
                <w:noProof/>
                <w:webHidden/>
              </w:rPr>
              <w:fldChar w:fldCharType="begin"/>
            </w:r>
            <w:r w:rsidR="00C44E6A">
              <w:rPr>
                <w:noProof/>
                <w:webHidden/>
              </w:rPr>
              <w:instrText xml:space="preserve"> PAGEREF _Toc62720295 \h </w:instrText>
            </w:r>
            <w:r w:rsidR="00C44E6A">
              <w:rPr>
                <w:noProof/>
                <w:webHidden/>
              </w:rPr>
            </w:r>
            <w:r w:rsidR="00C44E6A">
              <w:rPr>
                <w:noProof/>
                <w:webHidden/>
              </w:rPr>
              <w:fldChar w:fldCharType="separate"/>
            </w:r>
            <w:r w:rsidR="00B45FE7">
              <w:rPr>
                <w:noProof/>
                <w:webHidden/>
              </w:rPr>
              <w:t>5</w:t>
            </w:r>
            <w:r w:rsidR="00C44E6A">
              <w:rPr>
                <w:noProof/>
                <w:webHidden/>
              </w:rPr>
              <w:fldChar w:fldCharType="end"/>
            </w:r>
          </w:hyperlink>
        </w:p>
        <w:p w14:paraId="4CB37EE5" w14:textId="46E138EA" w:rsidR="00C44E6A" w:rsidRDefault="000F22B9">
          <w:pPr>
            <w:pStyle w:val="TOC2"/>
            <w:tabs>
              <w:tab w:val="right" w:leader="dot" w:pos="9769"/>
            </w:tabs>
            <w:rPr>
              <w:rFonts w:asciiTheme="minorHAnsi" w:eastAsiaTheme="minorEastAsia" w:hAnsiTheme="minorHAnsi" w:cstheme="minorBidi"/>
              <w:noProof/>
            </w:rPr>
          </w:pPr>
          <w:hyperlink w:anchor="_Toc62720296" w:history="1">
            <w:r w:rsidR="00C44E6A" w:rsidRPr="00F8279D">
              <w:rPr>
                <w:rStyle w:val="Hyperlink"/>
                <w:noProof/>
                <w:lang w:val="en"/>
              </w:rPr>
              <w:t>Sale of Land for Unpaid Rates (to be a last resort)</w:t>
            </w:r>
            <w:r w:rsidR="00C44E6A">
              <w:rPr>
                <w:noProof/>
                <w:webHidden/>
              </w:rPr>
              <w:tab/>
            </w:r>
            <w:r w:rsidR="00C44E6A">
              <w:rPr>
                <w:noProof/>
                <w:webHidden/>
              </w:rPr>
              <w:fldChar w:fldCharType="begin"/>
            </w:r>
            <w:r w:rsidR="00C44E6A">
              <w:rPr>
                <w:noProof/>
                <w:webHidden/>
              </w:rPr>
              <w:instrText xml:space="preserve"> PAGEREF _Toc62720296 \h </w:instrText>
            </w:r>
            <w:r w:rsidR="00C44E6A">
              <w:rPr>
                <w:noProof/>
                <w:webHidden/>
              </w:rPr>
            </w:r>
            <w:r w:rsidR="00C44E6A">
              <w:rPr>
                <w:noProof/>
                <w:webHidden/>
              </w:rPr>
              <w:fldChar w:fldCharType="separate"/>
            </w:r>
            <w:r w:rsidR="00B45FE7">
              <w:rPr>
                <w:noProof/>
                <w:webHidden/>
              </w:rPr>
              <w:t>5</w:t>
            </w:r>
            <w:r w:rsidR="00C44E6A">
              <w:rPr>
                <w:noProof/>
                <w:webHidden/>
              </w:rPr>
              <w:fldChar w:fldCharType="end"/>
            </w:r>
          </w:hyperlink>
        </w:p>
        <w:p w14:paraId="1D17EC03" w14:textId="412E066F" w:rsidR="00C44E6A" w:rsidRDefault="000F22B9">
          <w:pPr>
            <w:pStyle w:val="TOC2"/>
            <w:tabs>
              <w:tab w:val="right" w:leader="dot" w:pos="9769"/>
            </w:tabs>
            <w:rPr>
              <w:rFonts w:asciiTheme="minorHAnsi" w:eastAsiaTheme="minorEastAsia" w:hAnsiTheme="minorHAnsi" w:cstheme="minorBidi"/>
              <w:noProof/>
            </w:rPr>
          </w:pPr>
          <w:hyperlink w:anchor="_Toc62720297" w:history="1">
            <w:r w:rsidR="00C44E6A" w:rsidRPr="00F8279D">
              <w:rPr>
                <w:rStyle w:val="Hyperlink"/>
                <w:noProof/>
                <w:lang w:val="en"/>
              </w:rPr>
              <w:t>Sundry Debtors</w:t>
            </w:r>
            <w:r w:rsidR="00C44E6A">
              <w:rPr>
                <w:noProof/>
                <w:webHidden/>
              </w:rPr>
              <w:tab/>
            </w:r>
            <w:r w:rsidR="00C44E6A">
              <w:rPr>
                <w:noProof/>
                <w:webHidden/>
              </w:rPr>
              <w:fldChar w:fldCharType="begin"/>
            </w:r>
            <w:r w:rsidR="00C44E6A">
              <w:rPr>
                <w:noProof/>
                <w:webHidden/>
              </w:rPr>
              <w:instrText xml:space="preserve"> PAGEREF _Toc62720297 \h </w:instrText>
            </w:r>
            <w:r w:rsidR="00C44E6A">
              <w:rPr>
                <w:noProof/>
                <w:webHidden/>
              </w:rPr>
            </w:r>
            <w:r w:rsidR="00C44E6A">
              <w:rPr>
                <w:noProof/>
                <w:webHidden/>
              </w:rPr>
              <w:fldChar w:fldCharType="separate"/>
            </w:r>
            <w:r w:rsidR="00B45FE7">
              <w:rPr>
                <w:noProof/>
                <w:webHidden/>
              </w:rPr>
              <w:t>5</w:t>
            </w:r>
            <w:r w:rsidR="00C44E6A">
              <w:rPr>
                <w:noProof/>
                <w:webHidden/>
              </w:rPr>
              <w:fldChar w:fldCharType="end"/>
            </w:r>
          </w:hyperlink>
        </w:p>
        <w:p w14:paraId="39C5FA3E" w14:textId="180D85C0" w:rsidR="00C44E6A" w:rsidRDefault="000F22B9">
          <w:pPr>
            <w:pStyle w:val="TOC2"/>
            <w:tabs>
              <w:tab w:val="right" w:leader="dot" w:pos="9769"/>
            </w:tabs>
            <w:rPr>
              <w:rFonts w:asciiTheme="minorHAnsi" w:eastAsiaTheme="minorEastAsia" w:hAnsiTheme="minorHAnsi" w:cstheme="minorBidi"/>
              <w:noProof/>
            </w:rPr>
          </w:pPr>
          <w:hyperlink w:anchor="_Toc62720298" w:history="1">
            <w:r w:rsidR="00C44E6A" w:rsidRPr="00F8279D">
              <w:rPr>
                <w:rStyle w:val="Hyperlink"/>
                <w:noProof/>
                <w:lang w:val="en"/>
              </w:rPr>
              <w:t>Water Restrictions (to be a last resort)</w:t>
            </w:r>
            <w:r w:rsidR="00C44E6A">
              <w:rPr>
                <w:noProof/>
                <w:webHidden/>
              </w:rPr>
              <w:tab/>
            </w:r>
            <w:r w:rsidR="00C44E6A">
              <w:rPr>
                <w:noProof/>
                <w:webHidden/>
              </w:rPr>
              <w:fldChar w:fldCharType="begin"/>
            </w:r>
            <w:r w:rsidR="00C44E6A">
              <w:rPr>
                <w:noProof/>
                <w:webHidden/>
              </w:rPr>
              <w:instrText xml:space="preserve"> PAGEREF _Toc62720298 \h </w:instrText>
            </w:r>
            <w:r w:rsidR="00C44E6A">
              <w:rPr>
                <w:noProof/>
                <w:webHidden/>
              </w:rPr>
            </w:r>
            <w:r w:rsidR="00C44E6A">
              <w:rPr>
                <w:noProof/>
                <w:webHidden/>
              </w:rPr>
              <w:fldChar w:fldCharType="separate"/>
            </w:r>
            <w:r w:rsidR="00B45FE7">
              <w:rPr>
                <w:noProof/>
                <w:webHidden/>
              </w:rPr>
              <w:t>5</w:t>
            </w:r>
            <w:r w:rsidR="00C44E6A">
              <w:rPr>
                <w:noProof/>
                <w:webHidden/>
              </w:rPr>
              <w:fldChar w:fldCharType="end"/>
            </w:r>
          </w:hyperlink>
        </w:p>
        <w:p w14:paraId="7B1DFD7A" w14:textId="65D5E099" w:rsidR="00C44E6A" w:rsidRDefault="000F22B9">
          <w:pPr>
            <w:pStyle w:val="TOC2"/>
            <w:tabs>
              <w:tab w:val="right" w:leader="dot" w:pos="9769"/>
            </w:tabs>
            <w:rPr>
              <w:rFonts w:asciiTheme="minorHAnsi" w:eastAsiaTheme="minorEastAsia" w:hAnsiTheme="minorHAnsi" w:cstheme="minorBidi"/>
              <w:noProof/>
            </w:rPr>
          </w:pPr>
          <w:hyperlink w:anchor="_Toc62720299" w:history="1">
            <w:r w:rsidR="00C44E6A" w:rsidRPr="00F8279D">
              <w:rPr>
                <w:rStyle w:val="Hyperlink"/>
                <w:noProof/>
                <w:lang w:val="en"/>
              </w:rPr>
              <w:t>Hardship</w:t>
            </w:r>
            <w:r w:rsidR="00C44E6A">
              <w:rPr>
                <w:noProof/>
                <w:webHidden/>
              </w:rPr>
              <w:tab/>
            </w:r>
            <w:r w:rsidR="00C44E6A">
              <w:rPr>
                <w:noProof/>
                <w:webHidden/>
              </w:rPr>
              <w:fldChar w:fldCharType="begin"/>
            </w:r>
            <w:r w:rsidR="00C44E6A">
              <w:rPr>
                <w:noProof/>
                <w:webHidden/>
              </w:rPr>
              <w:instrText xml:space="preserve"> PAGEREF _Toc62720299 \h </w:instrText>
            </w:r>
            <w:r w:rsidR="00C44E6A">
              <w:rPr>
                <w:noProof/>
                <w:webHidden/>
              </w:rPr>
            </w:r>
            <w:r w:rsidR="00C44E6A">
              <w:rPr>
                <w:noProof/>
                <w:webHidden/>
              </w:rPr>
              <w:fldChar w:fldCharType="separate"/>
            </w:r>
            <w:r w:rsidR="00B45FE7">
              <w:rPr>
                <w:noProof/>
                <w:webHidden/>
              </w:rPr>
              <w:t>6</w:t>
            </w:r>
            <w:r w:rsidR="00C44E6A">
              <w:rPr>
                <w:noProof/>
                <w:webHidden/>
              </w:rPr>
              <w:fldChar w:fldCharType="end"/>
            </w:r>
          </w:hyperlink>
        </w:p>
        <w:p w14:paraId="4892332C" w14:textId="5D988A92" w:rsidR="00C44E6A" w:rsidRDefault="000F22B9">
          <w:pPr>
            <w:pStyle w:val="TOC2"/>
            <w:tabs>
              <w:tab w:val="right" w:leader="dot" w:pos="9769"/>
            </w:tabs>
            <w:rPr>
              <w:rFonts w:asciiTheme="minorHAnsi" w:eastAsiaTheme="minorEastAsia" w:hAnsiTheme="minorHAnsi" w:cstheme="minorBidi"/>
              <w:noProof/>
            </w:rPr>
          </w:pPr>
          <w:hyperlink w:anchor="_Toc62720300" w:history="1">
            <w:r w:rsidR="00C44E6A" w:rsidRPr="00F8279D">
              <w:rPr>
                <w:rStyle w:val="Hyperlink"/>
                <w:noProof/>
                <w:lang w:val="en"/>
              </w:rPr>
              <w:t>Variation</w:t>
            </w:r>
            <w:r w:rsidR="00C44E6A">
              <w:rPr>
                <w:noProof/>
                <w:webHidden/>
              </w:rPr>
              <w:tab/>
            </w:r>
            <w:r w:rsidR="00C44E6A">
              <w:rPr>
                <w:noProof/>
                <w:webHidden/>
              </w:rPr>
              <w:fldChar w:fldCharType="begin"/>
            </w:r>
            <w:r w:rsidR="00C44E6A">
              <w:rPr>
                <w:noProof/>
                <w:webHidden/>
              </w:rPr>
              <w:instrText xml:space="preserve"> PAGEREF _Toc62720300 \h </w:instrText>
            </w:r>
            <w:r w:rsidR="00C44E6A">
              <w:rPr>
                <w:noProof/>
                <w:webHidden/>
              </w:rPr>
            </w:r>
            <w:r w:rsidR="00C44E6A">
              <w:rPr>
                <w:noProof/>
                <w:webHidden/>
              </w:rPr>
              <w:fldChar w:fldCharType="separate"/>
            </w:r>
            <w:r w:rsidR="00B45FE7">
              <w:rPr>
                <w:noProof/>
                <w:webHidden/>
              </w:rPr>
              <w:t>7</w:t>
            </w:r>
            <w:r w:rsidR="00C44E6A">
              <w:rPr>
                <w:noProof/>
                <w:webHidden/>
              </w:rPr>
              <w:fldChar w:fldCharType="end"/>
            </w:r>
          </w:hyperlink>
        </w:p>
        <w:p w14:paraId="2BC1F095" w14:textId="01E2EEF3" w:rsidR="00C44E6A" w:rsidRDefault="000F22B9">
          <w:pPr>
            <w:pStyle w:val="TOC1"/>
            <w:tabs>
              <w:tab w:val="right" w:leader="dot" w:pos="9769"/>
            </w:tabs>
            <w:rPr>
              <w:rFonts w:asciiTheme="minorHAnsi" w:eastAsiaTheme="minorEastAsia" w:hAnsiTheme="minorHAnsi" w:cstheme="minorBidi"/>
              <w:noProof/>
            </w:rPr>
          </w:pPr>
          <w:hyperlink w:anchor="_Toc62720301" w:history="1">
            <w:r w:rsidR="00C44E6A" w:rsidRPr="00F8279D">
              <w:rPr>
                <w:rStyle w:val="Hyperlink"/>
                <w:b/>
                <w:i/>
                <w:noProof/>
              </w:rPr>
              <w:t>Related resources</w:t>
            </w:r>
            <w:r w:rsidR="00C44E6A">
              <w:rPr>
                <w:noProof/>
                <w:webHidden/>
              </w:rPr>
              <w:tab/>
            </w:r>
            <w:r w:rsidR="00C44E6A">
              <w:rPr>
                <w:noProof/>
                <w:webHidden/>
              </w:rPr>
              <w:fldChar w:fldCharType="begin"/>
            </w:r>
            <w:r w:rsidR="00C44E6A">
              <w:rPr>
                <w:noProof/>
                <w:webHidden/>
              </w:rPr>
              <w:instrText xml:space="preserve"> PAGEREF _Toc62720301 \h </w:instrText>
            </w:r>
            <w:r w:rsidR="00C44E6A">
              <w:rPr>
                <w:noProof/>
                <w:webHidden/>
              </w:rPr>
            </w:r>
            <w:r w:rsidR="00C44E6A">
              <w:rPr>
                <w:noProof/>
                <w:webHidden/>
              </w:rPr>
              <w:fldChar w:fldCharType="separate"/>
            </w:r>
            <w:r w:rsidR="00B45FE7">
              <w:rPr>
                <w:noProof/>
                <w:webHidden/>
              </w:rPr>
              <w:t>8</w:t>
            </w:r>
            <w:r w:rsidR="00C44E6A">
              <w:rPr>
                <w:noProof/>
                <w:webHidden/>
              </w:rPr>
              <w:fldChar w:fldCharType="end"/>
            </w:r>
          </w:hyperlink>
        </w:p>
        <w:p w14:paraId="4A37568D" w14:textId="640B7864" w:rsidR="00C44E6A" w:rsidRDefault="000F22B9">
          <w:pPr>
            <w:pStyle w:val="TOC1"/>
            <w:tabs>
              <w:tab w:val="right" w:leader="dot" w:pos="9769"/>
            </w:tabs>
            <w:rPr>
              <w:rFonts w:asciiTheme="minorHAnsi" w:eastAsiaTheme="minorEastAsia" w:hAnsiTheme="minorHAnsi" w:cstheme="minorBidi"/>
              <w:noProof/>
            </w:rPr>
          </w:pPr>
          <w:hyperlink w:anchor="_Toc62720302" w:history="1">
            <w:r w:rsidR="00C44E6A" w:rsidRPr="00F8279D">
              <w:rPr>
                <w:rStyle w:val="Hyperlink"/>
                <w:noProof/>
              </w:rPr>
              <w:t>History of revisions</w:t>
            </w:r>
            <w:r w:rsidR="00C44E6A">
              <w:rPr>
                <w:noProof/>
                <w:webHidden/>
              </w:rPr>
              <w:tab/>
            </w:r>
            <w:r w:rsidR="00C44E6A">
              <w:rPr>
                <w:noProof/>
                <w:webHidden/>
              </w:rPr>
              <w:fldChar w:fldCharType="begin"/>
            </w:r>
            <w:r w:rsidR="00C44E6A">
              <w:rPr>
                <w:noProof/>
                <w:webHidden/>
              </w:rPr>
              <w:instrText xml:space="preserve"> PAGEREF _Toc62720302 \h </w:instrText>
            </w:r>
            <w:r w:rsidR="00C44E6A">
              <w:rPr>
                <w:noProof/>
                <w:webHidden/>
              </w:rPr>
            </w:r>
            <w:r w:rsidR="00C44E6A">
              <w:rPr>
                <w:noProof/>
                <w:webHidden/>
              </w:rPr>
              <w:fldChar w:fldCharType="separate"/>
            </w:r>
            <w:r w:rsidR="00B45FE7">
              <w:rPr>
                <w:noProof/>
                <w:webHidden/>
              </w:rPr>
              <w:t>8</w:t>
            </w:r>
            <w:r w:rsidR="00C44E6A">
              <w:rPr>
                <w:noProof/>
                <w:webHidden/>
              </w:rPr>
              <w:fldChar w:fldCharType="end"/>
            </w:r>
          </w:hyperlink>
        </w:p>
        <w:p w14:paraId="4A6C9DEC" w14:textId="59BC74EB" w:rsidR="00731B39" w:rsidRPr="00BF110B" w:rsidRDefault="00731B39" w:rsidP="00731B39">
          <w:pPr>
            <w:rPr>
              <w:rFonts w:cs="Segoe UI"/>
            </w:rPr>
          </w:pPr>
          <w:r w:rsidRPr="00731B39">
            <w:rPr>
              <w:rFonts w:cs="Segoe UI"/>
              <w:b/>
              <w:bCs/>
              <w:noProof/>
              <w:sz w:val="24"/>
            </w:rPr>
            <w:fldChar w:fldCharType="end"/>
          </w:r>
        </w:p>
      </w:sdtContent>
    </w:sdt>
    <w:p w14:paraId="13CEFECF" w14:textId="43F335C9" w:rsidR="00731B39" w:rsidRPr="00BF110B" w:rsidRDefault="00731B39" w:rsidP="00731B39">
      <w:pPr>
        <w:pStyle w:val="Header"/>
        <w:rPr>
          <w:rFonts w:cs="Segoe UI"/>
          <w:color w:val="C00000"/>
        </w:rPr>
      </w:pPr>
      <w:r w:rsidRPr="00BF110B">
        <w:t xml:space="preserve"> </w:t>
      </w:r>
      <w:r w:rsidR="00796A8D" w:rsidRPr="00BF110B">
        <w:br w:type="page"/>
      </w:r>
    </w:p>
    <w:p w14:paraId="22CA75A8" w14:textId="4C107B48" w:rsidR="00D02057" w:rsidRDefault="00D02057" w:rsidP="00731B39"/>
    <w:p w14:paraId="66CAE878" w14:textId="649F0E41" w:rsidR="00B376D8" w:rsidRPr="00281C24" w:rsidRDefault="00B376D8" w:rsidP="002930E2">
      <w:pPr>
        <w:pStyle w:val="Heading2"/>
      </w:pPr>
      <w:bookmarkStart w:id="2" w:name="_Toc62720289"/>
      <w:r w:rsidRPr="00281C24">
        <w:t xml:space="preserve">Policy </w:t>
      </w:r>
      <w:r w:rsidR="009D60B0" w:rsidRPr="002930E2">
        <w:t>s</w:t>
      </w:r>
      <w:r w:rsidRPr="002930E2">
        <w:t>ummary</w:t>
      </w:r>
      <w:bookmarkEnd w:id="2"/>
    </w:p>
    <w:p w14:paraId="5A78C2DD" w14:textId="51198292" w:rsidR="000E622F" w:rsidRPr="0094308B" w:rsidRDefault="000E622F" w:rsidP="008F4D72">
      <w:pPr>
        <w:pStyle w:val="Numberparagraph"/>
        <w:rPr>
          <w:lang w:val="en"/>
        </w:rPr>
      </w:pPr>
      <w:r w:rsidRPr="0094308B">
        <w:rPr>
          <w:lang w:val="en"/>
        </w:rPr>
        <w:t>This policy defines how</w:t>
      </w:r>
      <w:r>
        <w:rPr>
          <w:lang w:val="en"/>
        </w:rPr>
        <w:t xml:space="preserve"> Central Coast Council (“</w:t>
      </w:r>
      <w:r w:rsidRPr="0094308B">
        <w:rPr>
          <w:lang w:val="en"/>
        </w:rPr>
        <w:t>CCC</w:t>
      </w:r>
      <w:r>
        <w:rPr>
          <w:lang w:val="en"/>
        </w:rPr>
        <w:t>”) will undertake Debt Recovery and</w:t>
      </w:r>
      <w:r w:rsidRPr="0094308B">
        <w:rPr>
          <w:lang w:val="en"/>
        </w:rPr>
        <w:t xml:space="preserve"> will identify and support individuals under genuine financial hardship</w:t>
      </w:r>
      <w:r>
        <w:rPr>
          <w:lang w:val="en"/>
        </w:rPr>
        <w:t>.</w:t>
      </w:r>
    </w:p>
    <w:p w14:paraId="794DB4B1" w14:textId="59ED108B" w:rsidR="000E622F" w:rsidRPr="00C44E6A" w:rsidRDefault="00940F47" w:rsidP="00C44E6A">
      <w:pPr>
        <w:pStyle w:val="Numberparagraph"/>
        <w:rPr>
          <w:b/>
          <w:i/>
        </w:rPr>
      </w:pPr>
      <w:bookmarkStart w:id="3" w:name="_Toc62720290"/>
      <w:r w:rsidRPr="00C44E6A">
        <w:rPr>
          <w:b/>
          <w:i/>
        </w:rPr>
        <w:t>This policy takes into consideration the 23A Debt Management and Hardship Guidelines issued Novem</w:t>
      </w:r>
      <w:bookmarkStart w:id="4" w:name="_GoBack"/>
      <w:bookmarkEnd w:id="4"/>
      <w:r w:rsidRPr="00C44E6A">
        <w:rPr>
          <w:b/>
          <w:i/>
        </w:rPr>
        <w:t>ber 2018.</w:t>
      </w:r>
      <w:bookmarkEnd w:id="3"/>
    </w:p>
    <w:p w14:paraId="4F00221C" w14:textId="1359DBB0" w:rsidR="007F5759" w:rsidRPr="00BF110B" w:rsidRDefault="0060751F" w:rsidP="00281C24">
      <w:pPr>
        <w:pStyle w:val="Heading2"/>
      </w:pPr>
      <w:bookmarkStart w:id="5" w:name="_Toc62720291"/>
      <w:r w:rsidRPr="00077144">
        <w:t>Background</w:t>
      </w:r>
      <w:bookmarkEnd w:id="5"/>
    </w:p>
    <w:p w14:paraId="3501FF62" w14:textId="2F603214" w:rsidR="000E622F" w:rsidRPr="0094308B" w:rsidRDefault="000E622F" w:rsidP="008F4D72">
      <w:pPr>
        <w:pStyle w:val="Numberparagraph"/>
        <w:rPr>
          <w:lang w:val="en"/>
        </w:rPr>
      </w:pPr>
      <w:r w:rsidRPr="0094308B">
        <w:rPr>
          <w:lang w:val="en"/>
        </w:rPr>
        <w:t xml:space="preserve">CCC relies on rates and charges to fund facilities and services for our community. </w:t>
      </w:r>
    </w:p>
    <w:p w14:paraId="28AF1C42" w14:textId="4985F68E" w:rsidR="000E622F" w:rsidRPr="0094308B" w:rsidRDefault="000E622F" w:rsidP="008F4D72">
      <w:pPr>
        <w:pStyle w:val="Numberparagraph"/>
        <w:rPr>
          <w:lang w:val="en"/>
        </w:rPr>
      </w:pPr>
      <w:r w:rsidRPr="0094308B">
        <w:rPr>
          <w:lang w:val="en"/>
        </w:rPr>
        <w:t>CCC is a Water Authority and relies on payment of water accounts to ensure continuous service to our community.</w:t>
      </w:r>
    </w:p>
    <w:p w14:paraId="60DBD8A8" w14:textId="37DB5B63" w:rsidR="000E622F" w:rsidRDefault="000E622F" w:rsidP="008F4D72">
      <w:pPr>
        <w:pStyle w:val="Numberparagraph"/>
        <w:rPr>
          <w:lang w:val="en"/>
        </w:rPr>
      </w:pPr>
      <w:r w:rsidRPr="0094308B">
        <w:rPr>
          <w:lang w:val="en"/>
        </w:rPr>
        <w:t xml:space="preserve">CCC recognises that it is in the community interest to </w:t>
      </w:r>
      <w:proofErr w:type="spellStart"/>
      <w:r w:rsidRPr="0094308B">
        <w:rPr>
          <w:lang w:val="en"/>
        </w:rPr>
        <w:t>maximise</w:t>
      </w:r>
      <w:proofErr w:type="spellEnd"/>
      <w:r w:rsidRPr="0094308B">
        <w:rPr>
          <w:lang w:val="en"/>
        </w:rPr>
        <w:t xml:space="preserve"> the collection of rates and charges and to recover interest, costs and expenses where these are necessarily incurred by CCC. </w:t>
      </w:r>
    </w:p>
    <w:p w14:paraId="6D138636" w14:textId="0E4BEA01" w:rsidR="000E622F" w:rsidRPr="0094308B" w:rsidRDefault="000E622F" w:rsidP="008F4D72">
      <w:pPr>
        <w:pStyle w:val="Numberparagraph"/>
        <w:rPr>
          <w:lang w:val="en"/>
        </w:rPr>
      </w:pPr>
      <w:r w:rsidRPr="0094308B">
        <w:rPr>
          <w:lang w:val="en"/>
        </w:rPr>
        <w:t>CCC</w:t>
      </w:r>
      <w:r>
        <w:rPr>
          <w:lang w:val="en"/>
        </w:rPr>
        <w:t xml:space="preserve"> </w:t>
      </w:r>
      <w:r w:rsidRPr="0094308B">
        <w:rPr>
          <w:lang w:val="en"/>
        </w:rPr>
        <w:t>recognise</w:t>
      </w:r>
      <w:r>
        <w:rPr>
          <w:lang w:val="en"/>
        </w:rPr>
        <w:t>s</w:t>
      </w:r>
      <w:r w:rsidRPr="0094308B">
        <w:rPr>
          <w:lang w:val="en"/>
        </w:rPr>
        <w:t xml:space="preserve"> that any debt recovery procedures need to consider individual cases of genuine financial hardship.</w:t>
      </w:r>
    </w:p>
    <w:p w14:paraId="2110B603" w14:textId="5B51194B" w:rsidR="000E622F" w:rsidRPr="0094308B" w:rsidRDefault="000E622F" w:rsidP="008F4D72">
      <w:pPr>
        <w:pStyle w:val="Numberparagraph"/>
        <w:rPr>
          <w:lang w:val="en"/>
        </w:rPr>
      </w:pPr>
      <w:r w:rsidRPr="0094308B">
        <w:rPr>
          <w:lang w:val="en"/>
        </w:rPr>
        <w:t xml:space="preserve">CCC is committed </w:t>
      </w:r>
      <w:r>
        <w:rPr>
          <w:lang w:val="en"/>
        </w:rPr>
        <w:t>to engaging</w:t>
      </w:r>
      <w:r w:rsidRPr="0094308B">
        <w:rPr>
          <w:lang w:val="en"/>
        </w:rPr>
        <w:t xml:space="preserve"> with</w:t>
      </w:r>
      <w:r>
        <w:rPr>
          <w:lang w:val="en"/>
        </w:rPr>
        <w:t xml:space="preserve"> its</w:t>
      </w:r>
      <w:r w:rsidRPr="0094308B">
        <w:rPr>
          <w:lang w:val="en"/>
        </w:rPr>
        <w:t xml:space="preserve"> customers to limit the unreasonable use of legal action in recovering arrears.</w:t>
      </w:r>
    </w:p>
    <w:p w14:paraId="19235640" w14:textId="20DF2940" w:rsidR="000E622F" w:rsidRPr="0094308B" w:rsidRDefault="000E622F" w:rsidP="008F4D72">
      <w:pPr>
        <w:pStyle w:val="Numberparagraph"/>
        <w:rPr>
          <w:lang w:val="en"/>
        </w:rPr>
      </w:pPr>
      <w:r w:rsidRPr="0094308B">
        <w:rPr>
          <w:lang w:val="en"/>
        </w:rPr>
        <w:t>CCC is required to conform to</w:t>
      </w:r>
      <w:r>
        <w:rPr>
          <w:lang w:val="en"/>
        </w:rPr>
        <w:t xml:space="preserve"> sections 569, 605, 712-726 of the </w:t>
      </w:r>
      <w:r w:rsidRPr="0054573C">
        <w:rPr>
          <w:i/>
          <w:lang w:val="en"/>
        </w:rPr>
        <w:t>Local Government Act 1993</w:t>
      </w:r>
      <w:r>
        <w:rPr>
          <w:i/>
          <w:lang w:val="en"/>
        </w:rPr>
        <w:t xml:space="preserve"> </w:t>
      </w:r>
      <w:r>
        <w:rPr>
          <w:lang w:val="en"/>
        </w:rPr>
        <w:t>(“Act”)</w:t>
      </w:r>
      <w:r w:rsidRPr="0094308B">
        <w:rPr>
          <w:lang w:val="en"/>
        </w:rPr>
        <w:t xml:space="preserve">, which deal with debt recovery of outstanding rates and charges, expenses with tracing persons, liability of the occupier and sale of land. </w:t>
      </w:r>
    </w:p>
    <w:p w14:paraId="7BB0A1D3" w14:textId="092DB646" w:rsidR="000E622F" w:rsidRPr="0094308B" w:rsidRDefault="000E622F" w:rsidP="008F4D72">
      <w:pPr>
        <w:pStyle w:val="Numberparagraph"/>
        <w:rPr>
          <w:lang w:val="en"/>
        </w:rPr>
      </w:pPr>
      <w:r w:rsidRPr="0094308B">
        <w:rPr>
          <w:lang w:val="en"/>
        </w:rPr>
        <w:t xml:space="preserve">CCC is required to conform with </w:t>
      </w:r>
      <w:r>
        <w:rPr>
          <w:lang w:val="en"/>
        </w:rPr>
        <w:t>r</w:t>
      </w:r>
      <w:r w:rsidRPr="0094308B">
        <w:rPr>
          <w:lang w:val="en"/>
        </w:rPr>
        <w:t>egulation</w:t>
      </w:r>
      <w:r>
        <w:rPr>
          <w:lang w:val="en"/>
        </w:rPr>
        <w:t>s</w:t>
      </w:r>
      <w:r w:rsidRPr="0094308B">
        <w:rPr>
          <w:lang w:val="en"/>
        </w:rPr>
        <w:t xml:space="preserve"> 133</w:t>
      </w:r>
      <w:r>
        <w:rPr>
          <w:lang w:val="en"/>
        </w:rPr>
        <w:t xml:space="preserve"> and 213</w:t>
      </w:r>
      <w:r w:rsidRPr="0094308B">
        <w:rPr>
          <w:lang w:val="en"/>
        </w:rPr>
        <w:t xml:space="preserve"> of the </w:t>
      </w:r>
      <w:r w:rsidRPr="0054573C">
        <w:rPr>
          <w:i/>
          <w:lang w:val="en"/>
        </w:rPr>
        <w:t>Local Government (General) Regulation 2005</w:t>
      </w:r>
      <w:r w:rsidRPr="0094308B">
        <w:rPr>
          <w:lang w:val="en"/>
        </w:rPr>
        <w:t xml:space="preserve"> which deal</w:t>
      </w:r>
      <w:r>
        <w:rPr>
          <w:lang w:val="en"/>
        </w:rPr>
        <w:t>s</w:t>
      </w:r>
      <w:r w:rsidRPr="0094308B">
        <w:rPr>
          <w:lang w:val="en"/>
        </w:rPr>
        <w:t xml:space="preserve"> with procedures for the sale of land to recover overdue rates and charges and writing off debts to Council.</w:t>
      </w:r>
    </w:p>
    <w:p w14:paraId="423D0DEB" w14:textId="595F9E76" w:rsidR="000E622F" w:rsidRPr="0094308B" w:rsidRDefault="000E622F" w:rsidP="008F4D72">
      <w:pPr>
        <w:pStyle w:val="Numberparagraph"/>
        <w:rPr>
          <w:lang w:val="en"/>
        </w:rPr>
      </w:pPr>
      <w:r w:rsidRPr="0094308B">
        <w:rPr>
          <w:lang w:val="en"/>
        </w:rPr>
        <w:t>CCC</w:t>
      </w:r>
      <w:r>
        <w:rPr>
          <w:lang w:val="en"/>
        </w:rPr>
        <w:t xml:space="preserve"> is required to conform to sections 357 and 359 of the</w:t>
      </w:r>
      <w:r w:rsidRPr="0094308B">
        <w:rPr>
          <w:lang w:val="en"/>
        </w:rPr>
        <w:t xml:space="preserve"> </w:t>
      </w:r>
      <w:r w:rsidRPr="0054573C">
        <w:rPr>
          <w:i/>
          <w:lang w:val="en"/>
        </w:rPr>
        <w:t>Water Management Act 2000</w:t>
      </w:r>
      <w:r>
        <w:rPr>
          <w:i/>
          <w:lang w:val="en"/>
        </w:rPr>
        <w:t xml:space="preserve"> (“WMA”)</w:t>
      </w:r>
      <w:r w:rsidRPr="0094308B">
        <w:rPr>
          <w:lang w:val="en"/>
        </w:rPr>
        <w:t xml:space="preserve">. CCC is a recognised Water Supply Authority as per </w:t>
      </w:r>
      <w:r>
        <w:rPr>
          <w:lang w:val="en"/>
        </w:rPr>
        <w:t>r</w:t>
      </w:r>
      <w:r w:rsidRPr="0094308B">
        <w:rPr>
          <w:lang w:val="en"/>
        </w:rPr>
        <w:t xml:space="preserve">egulation </w:t>
      </w:r>
      <w:r>
        <w:rPr>
          <w:lang w:val="en"/>
        </w:rPr>
        <w:t xml:space="preserve">109(2) and </w:t>
      </w:r>
      <w:r w:rsidRPr="0094308B">
        <w:rPr>
          <w:lang w:val="en"/>
        </w:rPr>
        <w:t xml:space="preserve">110(2) of the </w:t>
      </w:r>
      <w:r w:rsidRPr="0054573C">
        <w:rPr>
          <w:i/>
          <w:lang w:val="en"/>
        </w:rPr>
        <w:t>Water Management (General) Regulation 2011</w:t>
      </w:r>
      <w:r>
        <w:rPr>
          <w:i/>
          <w:lang w:val="en"/>
        </w:rPr>
        <w:t xml:space="preserve"> (“WMR”).</w:t>
      </w:r>
    </w:p>
    <w:p w14:paraId="3B4BCA5C" w14:textId="23974D36" w:rsidR="000E622F" w:rsidRPr="0094308B" w:rsidRDefault="000E622F" w:rsidP="008F4D72">
      <w:pPr>
        <w:pStyle w:val="Numberparagraph"/>
        <w:rPr>
          <w:lang w:val="en"/>
        </w:rPr>
      </w:pPr>
      <w:r w:rsidRPr="0094308B">
        <w:rPr>
          <w:lang w:val="en"/>
        </w:rPr>
        <w:t xml:space="preserve">CCC is required to conform to </w:t>
      </w:r>
      <w:r>
        <w:rPr>
          <w:lang w:val="en"/>
        </w:rPr>
        <w:t>r</w:t>
      </w:r>
      <w:r w:rsidRPr="0094308B">
        <w:rPr>
          <w:lang w:val="en"/>
        </w:rPr>
        <w:t>egulation 207 of the W</w:t>
      </w:r>
      <w:r>
        <w:rPr>
          <w:lang w:val="en"/>
        </w:rPr>
        <w:t>MR</w:t>
      </w:r>
      <w:r w:rsidRPr="0094308B">
        <w:rPr>
          <w:lang w:val="en"/>
        </w:rPr>
        <w:t xml:space="preserve"> which deals with the restriction of water supply in respect to unpaid service or other charges.</w:t>
      </w:r>
    </w:p>
    <w:p w14:paraId="659F0B07" w14:textId="543D1827" w:rsidR="000E622F" w:rsidRPr="0094308B" w:rsidRDefault="000E622F" w:rsidP="008F4D72">
      <w:pPr>
        <w:pStyle w:val="Numberparagraph"/>
        <w:rPr>
          <w:lang w:val="en"/>
        </w:rPr>
      </w:pPr>
      <w:r w:rsidRPr="0094308B">
        <w:rPr>
          <w:lang w:val="en"/>
        </w:rPr>
        <w:t xml:space="preserve">CCC will conform to the </w:t>
      </w:r>
      <w:r w:rsidRPr="00FA1AC1">
        <w:rPr>
          <w:lang w:val="en"/>
        </w:rPr>
        <w:t>Privacy and Personal Information Protection Act 1998</w:t>
      </w:r>
      <w:r w:rsidRPr="0094308B">
        <w:rPr>
          <w:lang w:val="en"/>
        </w:rPr>
        <w:t>.</w:t>
      </w:r>
    </w:p>
    <w:p w14:paraId="2177030E" w14:textId="7BE8465E" w:rsidR="000E622F" w:rsidRPr="0094308B" w:rsidRDefault="000E622F" w:rsidP="008F4D72">
      <w:pPr>
        <w:pStyle w:val="Numberparagraph"/>
        <w:rPr>
          <w:lang w:val="en"/>
        </w:rPr>
      </w:pPr>
      <w:r w:rsidRPr="0094308B">
        <w:rPr>
          <w:lang w:val="en"/>
        </w:rPr>
        <w:t>CCC has considered recommendations made by</w:t>
      </w:r>
      <w:r>
        <w:rPr>
          <w:lang w:val="en"/>
        </w:rPr>
        <w:t xml:space="preserve"> the Independent Pricing and Regulatory Tribunal</w:t>
      </w:r>
      <w:r w:rsidRPr="0094308B">
        <w:rPr>
          <w:lang w:val="en"/>
        </w:rPr>
        <w:t xml:space="preserve"> </w:t>
      </w:r>
      <w:r>
        <w:rPr>
          <w:lang w:val="en"/>
        </w:rPr>
        <w:t>(“</w:t>
      </w:r>
      <w:r w:rsidRPr="0094308B">
        <w:rPr>
          <w:lang w:val="en"/>
        </w:rPr>
        <w:t>IPART</w:t>
      </w:r>
      <w:r>
        <w:rPr>
          <w:lang w:val="en"/>
        </w:rPr>
        <w:t>”)</w:t>
      </w:r>
      <w:r w:rsidRPr="0094308B">
        <w:rPr>
          <w:lang w:val="en"/>
        </w:rPr>
        <w:t xml:space="preserve"> in relation to easing the impact o</w:t>
      </w:r>
      <w:r>
        <w:rPr>
          <w:lang w:val="en"/>
        </w:rPr>
        <w:t>n</w:t>
      </w:r>
      <w:r w:rsidRPr="0094308B">
        <w:rPr>
          <w:lang w:val="en"/>
        </w:rPr>
        <w:t xml:space="preserve"> financially disadvantaged customers who </w:t>
      </w:r>
      <w:r w:rsidRPr="0094308B">
        <w:rPr>
          <w:lang w:val="en"/>
        </w:rPr>
        <w:lastRenderedPageBreak/>
        <w:t>may be adversely affected by any increases in prices relating to water, sewerage and stormwater drainage.</w:t>
      </w:r>
    </w:p>
    <w:p w14:paraId="6DBCFF0F" w14:textId="5B61AEE6" w:rsidR="000E622F" w:rsidRPr="0094308B" w:rsidRDefault="000E622F" w:rsidP="008F4D72">
      <w:pPr>
        <w:pStyle w:val="Numberparagraph"/>
        <w:rPr>
          <w:lang w:val="en"/>
        </w:rPr>
      </w:pPr>
      <w:r w:rsidRPr="0094308B">
        <w:rPr>
          <w:lang w:val="en"/>
        </w:rPr>
        <w:t>CCC recognises that in cases of genuine financial hardship, assistance may be required in respect to payment.  This policy establishes guidelines for assessment of hardship applications.</w:t>
      </w:r>
    </w:p>
    <w:p w14:paraId="0691CD87" w14:textId="73F47C63" w:rsidR="000E622F" w:rsidRPr="0094308B" w:rsidRDefault="000E622F" w:rsidP="008F4D72">
      <w:pPr>
        <w:pStyle w:val="Numberparagraph"/>
        <w:rPr>
          <w:lang w:val="en"/>
        </w:rPr>
      </w:pPr>
      <w:r w:rsidRPr="0094308B">
        <w:rPr>
          <w:lang w:val="en"/>
        </w:rPr>
        <w:t xml:space="preserve">CCC </w:t>
      </w:r>
      <w:r>
        <w:rPr>
          <w:lang w:val="en"/>
        </w:rPr>
        <w:t>endeavors</w:t>
      </w:r>
      <w:r w:rsidRPr="0094308B">
        <w:rPr>
          <w:lang w:val="en"/>
        </w:rPr>
        <w:t xml:space="preserve"> to ensure the hardship application process identifies those ratepayers who are experiencing genuine financial hardship and are eligible for assistance.</w:t>
      </w:r>
    </w:p>
    <w:p w14:paraId="228656E3" w14:textId="3A9F52F3" w:rsidR="000E622F" w:rsidRPr="0094308B" w:rsidRDefault="000E622F" w:rsidP="008F4D72">
      <w:pPr>
        <w:pStyle w:val="Numberparagraph"/>
        <w:rPr>
          <w:lang w:val="en"/>
        </w:rPr>
      </w:pPr>
      <w:r w:rsidRPr="0094308B">
        <w:rPr>
          <w:lang w:val="en"/>
        </w:rPr>
        <w:t>CCC is required to conform to</w:t>
      </w:r>
      <w:r>
        <w:rPr>
          <w:lang w:val="en"/>
        </w:rPr>
        <w:t xml:space="preserve"> sections 564, 567, 575, 582, 601</w:t>
      </w:r>
      <w:r w:rsidRPr="0094308B">
        <w:rPr>
          <w:lang w:val="en"/>
        </w:rPr>
        <w:t xml:space="preserve"> </w:t>
      </w:r>
      <w:r>
        <w:rPr>
          <w:lang w:val="en"/>
        </w:rPr>
        <w:t>of the Act</w:t>
      </w:r>
      <w:r w:rsidRPr="0094308B">
        <w:rPr>
          <w:lang w:val="en"/>
        </w:rPr>
        <w:t>, which deal</w:t>
      </w:r>
      <w:r>
        <w:rPr>
          <w:lang w:val="en"/>
        </w:rPr>
        <w:t>s</w:t>
      </w:r>
      <w:r w:rsidRPr="0094308B">
        <w:rPr>
          <w:lang w:val="en"/>
        </w:rPr>
        <w:t xml:space="preserve"> with options available to CCC in respect to customers experiencing hardship, payment arrangements and the waiving of interest/fees due to hardship, payment agreements, revaluation of lands or being an eligible pensioner. </w:t>
      </w:r>
    </w:p>
    <w:p w14:paraId="2DF90E54" w14:textId="7C7CF396" w:rsidR="00F017CB" w:rsidRPr="0090413E" w:rsidRDefault="001F1985" w:rsidP="0090413E">
      <w:pPr>
        <w:pStyle w:val="Heading1"/>
      </w:pPr>
      <w:bookmarkStart w:id="6" w:name="_Toc62720292"/>
      <w:r>
        <w:t>Policy Statements</w:t>
      </w:r>
      <w:bookmarkEnd w:id="6"/>
    </w:p>
    <w:p w14:paraId="7A2D0C98" w14:textId="77777777" w:rsidR="004572EF" w:rsidRPr="008678B4" w:rsidRDefault="004572EF" w:rsidP="008678B4">
      <w:pPr>
        <w:tabs>
          <w:tab w:val="left" w:pos="720"/>
        </w:tabs>
        <w:ind w:left="714" w:hanging="357"/>
        <w:rPr>
          <w:rFonts w:cs="Segoe UI"/>
          <w:color w:val="000000" w:themeColor="text1"/>
        </w:rPr>
      </w:pPr>
    </w:p>
    <w:p w14:paraId="62AD42B5" w14:textId="290E1D8A" w:rsidR="00766F63" w:rsidRPr="00C875FB" w:rsidRDefault="001F1985" w:rsidP="00281C24">
      <w:pPr>
        <w:pStyle w:val="Heading2"/>
      </w:pPr>
      <w:bookmarkStart w:id="7" w:name="_Toc62720293"/>
      <w:r>
        <w:t>Jurisdiction</w:t>
      </w:r>
      <w:bookmarkEnd w:id="7"/>
    </w:p>
    <w:p w14:paraId="7E95F7F1" w14:textId="621851FB" w:rsidR="001F1985" w:rsidRPr="0094308B" w:rsidRDefault="001F1985" w:rsidP="001F1985">
      <w:pPr>
        <w:pStyle w:val="Numberparagraph"/>
        <w:rPr>
          <w:lang w:val="en"/>
        </w:rPr>
      </w:pPr>
      <w:r w:rsidRPr="0094308B">
        <w:rPr>
          <w:lang w:val="en"/>
        </w:rPr>
        <w:t>This Policy covers all elected members of Council, all personnel employed by Council, any person or organisation contracted to or acting on behalf of Council, any person or organisation employed to work on Council premises or facilities and all activities of the Council.</w:t>
      </w:r>
    </w:p>
    <w:p w14:paraId="5A55E557" w14:textId="360E883C" w:rsidR="001F1985" w:rsidRPr="0094308B" w:rsidRDefault="001F1985" w:rsidP="001F1985">
      <w:pPr>
        <w:pStyle w:val="Numberparagraph"/>
        <w:rPr>
          <w:lang w:val="en"/>
        </w:rPr>
      </w:pPr>
      <w:r w:rsidRPr="0094308B">
        <w:rPr>
          <w:lang w:val="en"/>
        </w:rPr>
        <w:t>This policy does not confer any delegated authority upon any person.  All delegations to staff are issued by the Chief Executive Officer.</w:t>
      </w:r>
    </w:p>
    <w:p w14:paraId="2C4C2023" w14:textId="6099B076" w:rsidR="001F1985" w:rsidRDefault="001F1985" w:rsidP="001F1985">
      <w:pPr>
        <w:pStyle w:val="Numberparagraph"/>
        <w:rPr>
          <w:lang w:val="en"/>
        </w:rPr>
      </w:pPr>
      <w:r w:rsidRPr="0094308B">
        <w:rPr>
          <w:lang w:val="en"/>
        </w:rPr>
        <w:t>It is the personal responsibility of all Council employees and agents thereof to have knowledge of, and to ensure compliance with this policy.</w:t>
      </w:r>
    </w:p>
    <w:p w14:paraId="03137929" w14:textId="2989433A" w:rsidR="001F1985" w:rsidRPr="001F1985" w:rsidRDefault="001F1985" w:rsidP="001F1985">
      <w:pPr>
        <w:pStyle w:val="Heading2"/>
        <w:rPr>
          <w:lang w:val="en"/>
        </w:rPr>
      </w:pPr>
      <w:bookmarkStart w:id="8" w:name="_Toc62720294"/>
      <w:r>
        <w:rPr>
          <w:lang w:val="en"/>
        </w:rPr>
        <w:t>General</w:t>
      </w:r>
      <w:bookmarkEnd w:id="8"/>
    </w:p>
    <w:p w14:paraId="6AE4D7CB" w14:textId="14BCA6DE" w:rsidR="001F1985" w:rsidRPr="0094308B" w:rsidRDefault="001F1985" w:rsidP="001F1985">
      <w:pPr>
        <w:pStyle w:val="Numberparagraph"/>
        <w:rPr>
          <w:lang w:val="en"/>
        </w:rPr>
      </w:pPr>
      <w:r w:rsidRPr="0094308B">
        <w:rPr>
          <w:lang w:val="en"/>
        </w:rPr>
        <w:t xml:space="preserve">CCC will engage with </w:t>
      </w:r>
      <w:r>
        <w:rPr>
          <w:lang w:val="en"/>
        </w:rPr>
        <w:t xml:space="preserve">its </w:t>
      </w:r>
      <w:r w:rsidRPr="0094308B">
        <w:rPr>
          <w:lang w:val="en"/>
        </w:rPr>
        <w:t xml:space="preserve">customers in arrears to obtain payment to satisfy their account and prevent </w:t>
      </w:r>
      <w:r>
        <w:rPr>
          <w:lang w:val="en"/>
        </w:rPr>
        <w:t>avoidable</w:t>
      </w:r>
      <w:r w:rsidRPr="0094308B">
        <w:rPr>
          <w:lang w:val="en"/>
        </w:rPr>
        <w:t xml:space="preserve"> escalation of the debt recovery process</w:t>
      </w:r>
      <w:r>
        <w:rPr>
          <w:lang w:val="en"/>
        </w:rPr>
        <w:t>es</w:t>
      </w:r>
      <w:r w:rsidRPr="0094308B">
        <w:rPr>
          <w:lang w:val="en"/>
        </w:rPr>
        <w:t xml:space="preserve"> and the use of legal action.</w:t>
      </w:r>
    </w:p>
    <w:p w14:paraId="68377869" w14:textId="7CC86C0C" w:rsidR="001F1985" w:rsidRPr="0094308B" w:rsidRDefault="001F1985" w:rsidP="001F1985">
      <w:pPr>
        <w:pStyle w:val="Numberparagraph"/>
        <w:rPr>
          <w:lang w:val="en"/>
        </w:rPr>
      </w:pPr>
      <w:r w:rsidRPr="0094308B">
        <w:rPr>
          <w:lang w:val="en"/>
        </w:rPr>
        <w:t>CCC will not reduce rates or annual charges for the purposes of debt recovery.</w:t>
      </w:r>
    </w:p>
    <w:p w14:paraId="3313431D" w14:textId="125FF2BC" w:rsidR="001F1985" w:rsidRPr="0094308B" w:rsidRDefault="001F1985" w:rsidP="001F1985">
      <w:pPr>
        <w:pStyle w:val="Numberparagraph"/>
        <w:rPr>
          <w:lang w:val="en"/>
        </w:rPr>
      </w:pPr>
      <w:r w:rsidRPr="0094308B">
        <w:rPr>
          <w:lang w:val="en"/>
        </w:rPr>
        <w:t>CCC will not instigate legal action against any person who has evidenced genuine financial hardship and who is willing to enter into and comply with an affordable, approved payment arrangement.</w:t>
      </w:r>
    </w:p>
    <w:p w14:paraId="050289C1" w14:textId="08448DC2" w:rsidR="001F1985" w:rsidRPr="0094308B" w:rsidRDefault="001F1985" w:rsidP="001F1985">
      <w:pPr>
        <w:pStyle w:val="Numberparagraph"/>
        <w:rPr>
          <w:lang w:val="en"/>
        </w:rPr>
      </w:pPr>
      <w:r w:rsidRPr="0094308B">
        <w:rPr>
          <w:lang w:val="en"/>
        </w:rPr>
        <w:t>CCC will not instigate legal action against any person who is complying with an approved payment arrangement.</w:t>
      </w:r>
    </w:p>
    <w:p w14:paraId="4D6B58E6" w14:textId="156371D6" w:rsidR="001F1985" w:rsidRPr="00940F47" w:rsidRDefault="001F1985" w:rsidP="001F1985">
      <w:pPr>
        <w:pStyle w:val="Numberparagraph"/>
        <w:rPr>
          <w:strike/>
          <w:lang w:val="en"/>
        </w:rPr>
      </w:pPr>
      <w:r w:rsidRPr="00940F47">
        <w:rPr>
          <w:strike/>
          <w:lang w:val="en"/>
        </w:rPr>
        <w:t>CCC will not instigate legal action where costs will exceed the original debt amount.</w:t>
      </w:r>
    </w:p>
    <w:p w14:paraId="392B0B96" w14:textId="77777777" w:rsidR="001F1985" w:rsidRDefault="001F1985" w:rsidP="001F1985">
      <w:pPr>
        <w:pStyle w:val="Numberparagraph"/>
        <w:rPr>
          <w:lang w:val="en"/>
        </w:rPr>
      </w:pPr>
      <w:r>
        <w:rPr>
          <w:lang w:val="en"/>
        </w:rPr>
        <w:lastRenderedPageBreak/>
        <w:t>CC</w:t>
      </w:r>
      <w:r w:rsidRPr="0094308B">
        <w:rPr>
          <w:lang w:val="en"/>
        </w:rPr>
        <w:t xml:space="preserve">C will recover legal costs and expenses incurred in the process of debt recovery where </w:t>
      </w:r>
      <w:r>
        <w:rPr>
          <w:lang w:val="en"/>
        </w:rPr>
        <w:t>it is</w:t>
      </w:r>
      <w:r w:rsidRPr="0094308B">
        <w:rPr>
          <w:lang w:val="en"/>
        </w:rPr>
        <w:t xml:space="preserve"> legally able to</w:t>
      </w:r>
      <w:r>
        <w:rPr>
          <w:lang w:val="en"/>
        </w:rPr>
        <w:t xml:space="preserve"> do so</w:t>
      </w:r>
      <w:r w:rsidRPr="0094308B">
        <w:rPr>
          <w:lang w:val="en"/>
        </w:rPr>
        <w:t>.</w:t>
      </w:r>
    </w:p>
    <w:p w14:paraId="6F9C5901" w14:textId="77777777" w:rsidR="001F1985" w:rsidRDefault="001F1985" w:rsidP="001F1985">
      <w:pPr>
        <w:pStyle w:val="Heading2"/>
        <w:rPr>
          <w:lang w:val="en"/>
        </w:rPr>
      </w:pPr>
      <w:bookmarkStart w:id="9" w:name="_Toc62720295"/>
      <w:r>
        <w:rPr>
          <w:lang w:val="en"/>
        </w:rPr>
        <w:t>Payment Arrangements</w:t>
      </w:r>
      <w:bookmarkEnd w:id="9"/>
    </w:p>
    <w:p w14:paraId="183BFC0C" w14:textId="23C6070C" w:rsidR="001F1985" w:rsidRPr="0094308B" w:rsidRDefault="001F1985" w:rsidP="001F1985">
      <w:pPr>
        <w:pStyle w:val="Numberparagraph"/>
        <w:rPr>
          <w:lang w:val="en"/>
        </w:rPr>
      </w:pPr>
      <w:r w:rsidRPr="0094308B">
        <w:rPr>
          <w:lang w:val="en"/>
        </w:rPr>
        <w:t xml:space="preserve"> </w:t>
      </w:r>
      <w:r>
        <w:rPr>
          <w:lang w:val="en"/>
        </w:rPr>
        <w:t>Staff involved in debt recovery</w:t>
      </w:r>
      <w:r w:rsidRPr="0094308B">
        <w:rPr>
          <w:lang w:val="en"/>
        </w:rPr>
        <w:t xml:space="preserve"> may offer payment arrangements to any debtor</w:t>
      </w:r>
      <w:r w:rsidR="00940F47">
        <w:rPr>
          <w:lang w:val="en"/>
        </w:rPr>
        <w:t xml:space="preserve"> </w:t>
      </w:r>
      <w:r w:rsidR="00940F47">
        <w:rPr>
          <w:b/>
          <w:i/>
          <w:lang w:val="en"/>
        </w:rPr>
        <w:t>including flexible arrangements, multiple payment methods or bill smoothing (eg: weekly, fortnightly and monthly payment options)</w:t>
      </w:r>
    </w:p>
    <w:p w14:paraId="50411547" w14:textId="217BF3D0" w:rsidR="001F1985" w:rsidRPr="0094308B" w:rsidRDefault="001F1985" w:rsidP="001F1985">
      <w:pPr>
        <w:pStyle w:val="Numberparagraph"/>
        <w:rPr>
          <w:lang w:val="en"/>
        </w:rPr>
      </w:pPr>
      <w:r w:rsidRPr="0094308B">
        <w:rPr>
          <w:lang w:val="en"/>
        </w:rPr>
        <w:t xml:space="preserve">In the absence of an approved Hardship Application, all arrears must be paid in full within the approved time period upon commencement of any arrangement to pay. An extension on the approved time period is available for pensioners upon commencement of any arrangement to pay. The extension available to pensioners is generally double the time period available to non-pensioners. </w:t>
      </w:r>
    </w:p>
    <w:p w14:paraId="6BDA121E" w14:textId="12CF95DE" w:rsidR="001F1985" w:rsidRDefault="001F1985" w:rsidP="001F1985">
      <w:pPr>
        <w:pStyle w:val="Numberparagraph"/>
        <w:rPr>
          <w:lang w:val="en"/>
        </w:rPr>
      </w:pPr>
      <w:r w:rsidRPr="0094308B">
        <w:rPr>
          <w:lang w:val="en"/>
        </w:rPr>
        <w:t>Extended time period payment arrangement can be accessed through an approved Hardship application.</w:t>
      </w:r>
    </w:p>
    <w:p w14:paraId="40B51FF1" w14:textId="1B4FB2B7" w:rsidR="004B65B8" w:rsidRDefault="00CB7483" w:rsidP="00CB7483">
      <w:pPr>
        <w:pStyle w:val="Heading2"/>
        <w:rPr>
          <w:lang w:val="en"/>
        </w:rPr>
      </w:pPr>
      <w:bookmarkStart w:id="10" w:name="_Toc62720296"/>
      <w:r>
        <w:rPr>
          <w:lang w:val="en"/>
        </w:rPr>
        <w:t>Sale of Land for Unpaid Rates (to be a last resort)</w:t>
      </w:r>
      <w:bookmarkEnd w:id="10"/>
    </w:p>
    <w:p w14:paraId="719A597A" w14:textId="77777777" w:rsidR="00CB7483" w:rsidRPr="0094308B" w:rsidRDefault="00CB7483" w:rsidP="00CB7483">
      <w:pPr>
        <w:pStyle w:val="Numberparagraph"/>
        <w:rPr>
          <w:lang w:val="en"/>
        </w:rPr>
      </w:pPr>
      <w:r w:rsidRPr="0094308B">
        <w:rPr>
          <w:lang w:val="en"/>
        </w:rPr>
        <w:t>Where any rate or charge is overdue and remain</w:t>
      </w:r>
      <w:r>
        <w:rPr>
          <w:lang w:val="en"/>
        </w:rPr>
        <w:t>s</w:t>
      </w:r>
      <w:r w:rsidRPr="0094308B">
        <w:rPr>
          <w:lang w:val="en"/>
        </w:rPr>
        <w:t xml:space="preserve"> unpaid for more than 1 year in respect to vacant land or 5 years in respect to any other land, from the date it became payable, CCC may proceed to sell the land</w:t>
      </w:r>
      <w:r>
        <w:rPr>
          <w:lang w:val="en"/>
        </w:rPr>
        <w:t xml:space="preserve">, as a last resort, </w:t>
      </w:r>
      <w:r w:rsidRPr="0094308B">
        <w:rPr>
          <w:lang w:val="en"/>
        </w:rPr>
        <w:t>in accordance with Chapter 17</w:t>
      </w:r>
      <w:r>
        <w:rPr>
          <w:lang w:val="en"/>
        </w:rPr>
        <w:t xml:space="preserve"> Part </w:t>
      </w:r>
      <w:r w:rsidRPr="0094308B">
        <w:rPr>
          <w:lang w:val="en"/>
        </w:rPr>
        <w:t>2 Division 5 of the Local Government Act, 1993.</w:t>
      </w:r>
    </w:p>
    <w:p w14:paraId="49678266" w14:textId="5979090C" w:rsidR="00CB7483" w:rsidRDefault="00CB7483" w:rsidP="00CB7483">
      <w:pPr>
        <w:pStyle w:val="Numberparagraph"/>
        <w:rPr>
          <w:lang w:val="en"/>
        </w:rPr>
      </w:pPr>
      <w:r w:rsidRPr="0094308B">
        <w:rPr>
          <w:lang w:val="en"/>
        </w:rPr>
        <w:t>Where any rate or charge is overdue in respect of vacant land and the amount exceeds the Valuer General's current valuation of the property, CCC may proceed to sell the land</w:t>
      </w:r>
      <w:r>
        <w:rPr>
          <w:lang w:val="en"/>
        </w:rPr>
        <w:t>,</w:t>
      </w:r>
      <w:r w:rsidRPr="0094308B">
        <w:rPr>
          <w:lang w:val="en"/>
        </w:rPr>
        <w:t xml:space="preserve"> </w:t>
      </w:r>
      <w:r>
        <w:rPr>
          <w:lang w:val="en"/>
        </w:rPr>
        <w:t xml:space="preserve">as a last resort, </w:t>
      </w:r>
      <w:r w:rsidRPr="0094308B">
        <w:rPr>
          <w:lang w:val="en"/>
        </w:rPr>
        <w:t>in accordance with Chapter 17</w:t>
      </w:r>
      <w:r>
        <w:rPr>
          <w:lang w:val="en"/>
        </w:rPr>
        <w:t xml:space="preserve"> Part </w:t>
      </w:r>
      <w:r w:rsidRPr="0094308B">
        <w:rPr>
          <w:lang w:val="en"/>
        </w:rPr>
        <w:t>2 Division 5 of the Local Government Act, 1993.</w:t>
      </w:r>
    </w:p>
    <w:p w14:paraId="135D05E0" w14:textId="59E79D05" w:rsidR="00CB7483" w:rsidRDefault="00CB7483" w:rsidP="00CB7483">
      <w:pPr>
        <w:pStyle w:val="Heading2"/>
        <w:rPr>
          <w:lang w:val="en"/>
        </w:rPr>
      </w:pPr>
      <w:bookmarkStart w:id="11" w:name="_Toc62720297"/>
      <w:r>
        <w:rPr>
          <w:lang w:val="en"/>
        </w:rPr>
        <w:t>Sundry Debtors</w:t>
      </w:r>
      <w:bookmarkEnd w:id="11"/>
    </w:p>
    <w:p w14:paraId="3B26A86F" w14:textId="77777777" w:rsidR="00CB7483" w:rsidRPr="0094308B" w:rsidRDefault="00CB7483" w:rsidP="00CB7483">
      <w:pPr>
        <w:pStyle w:val="Numberparagraph"/>
        <w:rPr>
          <w:lang w:val="en"/>
        </w:rPr>
      </w:pPr>
      <w:r w:rsidRPr="0094308B">
        <w:rPr>
          <w:lang w:val="en"/>
        </w:rPr>
        <w:t xml:space="preserve">CCC will only issue sundry debtor invoices to confirmed and identified legal entities or individual users. </w:t>
      </w:r>
    </w:p>
    <w:p w14:paraId="55188E6D" w14:textId="344A4D24" w:rsidR="00CB7483" w:rsidRPr="00846D41" w:rsidRDefault="00CB7483" w:rsidP="00CB7483">
      <w:pPr>
        <w:pStyle w:val="Numberparagraph"/>
        <w:rPr>
          <w:lang w:val="en"/>
        </w:rPr>
      </w:pPr>
      <w:r w:rsidRPr="00846D41">
        <w:rPr>
          <w:lang w:val="en"/>
        </w:rPr>
        <w:t>CCC reserves the right to not extend credit and require payment in advance of any services supplied.</w:t>
      </w:r>
    </w:p>
    <w:p w14:paraId="2A1CDF37" w14:textId="4D3B22DE" w:rsidR="00CB7483" w:rsidRDefault="00CB7483" w:rsidP="00CB7483">
      <w:pPr>
        <w:pStyle w:val="Numberparagraph"/>
        <w:rPr>
          <w:lang w:val="en"/>
        </w:rPr>
      </w:pPr>
      <w:r w:rsidRPr="00846D41">
        <w:rPr>
          <w:lang w:val="en"/>
        </w:rPr>
        <w:t>CCC may cease the provision of credit facilities to debtors when an account is overdue by more than 14 days.</w:t>
      </w:r>
    </w:p>
    <w:p w14:paraId="70B56F91" w14:textId="473C5151" w:rsidR="00CB7483" w:rsidRDefault="00CB7483" w:rsidP="00CB7483">
      <w:pPr>
        <w:pStyle w:val="Heading2"/>
        <w:rPr>
          <w:lang w:val="en"/>
        </w:rPr>
      </w:pPr>
      <w:bookmarkStart w:id="12" w:name="_Toc62720298"/>
      <w:r>
        <w:rPr>
          <w:lang w:val="en"/>
        </w:rPr>
        <w:t>Water Restrictions (to be a last resort)</w:t>
      </w:r>
      <w:bookmarkEnd w:id="12"/>
    </w:p>
    <w:p w14:paraId="57E52BBA" w14:textId="3FE81C81" w:rsidR="00CB7483" w:rsidRDefault="00F06A20" w:rsidP="00CB7483">
      <w:pPr>
        <w:pStyle w:val="Numberparagraph"/>
        <w:rPr>
          <w:lang w:val="en"/>
        </w:rPr>
      </w:pPr>
      <w:r>
        <w:rPr>
          <w:lang w:val="en"/>
        </w:rPr>
        <w:t xml:space="preserve">CCC </w:t>
      </w:r>
      <w:r w:rsidR="00CB7483" w:rsidRPr="0094308B">
        <w:rPr>
          <w:lang w:val="en"/>
        </w:rPr>
        <w:t xml:space="preserve">will only restrict water supply </w:t>
      </w:r>
      <w:r w:rsidR="00CB7483">
        <w:rPr>
          <w:lang w:val="en"/>
        </w:rPr>
        <w:t xml:space="preserve">as a last resort </w:t>
      </w:r>
      <w:r w:rsidR="00CB7483" w:rsidRPr="0094308B">
        <w:rPr>
          <w:lang w:val="en"/>
        </w:rPr>
        <w:t>where other reasonable attempts to recov</w:t>
      </w:r>
      <w:r w:rsidR="00CB7483">
        <w:rPr>
          <w:lang w:val="en"/>
        </w:rPr>
        <w:t>er an unpaid charge have failed and after appropriate notice has been given.</w:t>
      </w:r>
    </w:p>
    <w:p w14:paraId="0DCB5664" w14:textId="1E5B4D32" w:rsidR="00CB7483" w:rsidRDefault="00CB7483" w:rsidP="00CB7483">
      <w:pPr>
        <w:pStyle w:val="Numberparagraph"/>
        <w:rPr>
          <w:lang w:val="en"/>
        </w:rPr>
      </w:pPr>
      <w:r w:rsidRPr="0094308B">
        <w:rPr>
          <w:lang w:val="en"/>
        </w:rPr>
        <w:lastRenderedPageBreak/>
        <w:t xml:space="preserve">CCC will not restrict water supply where it is known that the resident is a registered kidney dialysis patient or </w:t>
      </w:r>
      <w:r>
        <w:rPr>
          <w:lang w:val="en"/>
        </w:rPr>
        <w:t xml:space="preserve">has </w:t>
      </w:r>
      <w:r w:rsidRPr="0094308B">
        <w:rPr>
          <w:lang w:val="en"/>
        </w:rPr>
        <w:t xml:space="preserve">another medical condition requiring continuous access to </w:t>
      </w:r>
      <w:r>
        <w:rPr>
          <w:lang w:val="en"/>
        </w:rPr>
        <w:t xml:space="preserve">unrestricted </w:t>
      </w:r>
      <w:r w:rsidRPr="0094308B">
        <w:rPr>
          <w:lang w:val="en"/>
        </w:rPr>
        <w:t>water supply.</w:t>
      </w:r>
    </w:p>
    <w:p w14:paraId="2FAD441E" w14:textId="293B8249" w:rsidR="00CB7483" w:rsidRDefault="00CB7483" w:rsidP="00CB7483">
      <w:pPr>
        <w:pStyle w:val="Heading2"/>
        <w:rPr>
          <w:lang w:val="en"/>
        </w:rPr>
      </w:pPr>
      <w:bookmarkStart w:id="13" w:name="_Toc62720299"/>
      <w:r>
        <w:rPr>
          <w:lang w:val="en"/>
        </w:rPr>
        <w:t>Hardship</w:t>
      </w:r>
      <w:bookmarkEnd w:id="13"/>
    </w:p>
    <w:p w14:paraId="7A9CB42D" w14:textId="610849DE" w:rsidR="00CB7483" w:rsidRDefault="00CB7483" w:rsidP="00CB7483">
      <w:pPr>
        <w:pStyle w:val="Numberparagraph"/>
        <w:rPr>
          <w:lang w:val="en"/>
        </w:rPr>
      </w:pPr>
      <w:r>
        <w:rPr>
          <w:lang w:val="en"/>
        </w:rPr>
        <w:t xml:space="preserve">CCC </w:t>
      </w:r>
      <w:r w:rsidRPr="0094308B">
        <w:rPr>
          <w:lang w:val="en"/>
        </w:rPr>
        <w:t>will not reduce rates or annual charges</w:t>
      </w:r>
      <w:r>
        <w:rPr>
          <w:lang w:val="en"/>
        </w:rPr>
        <w:t xml:space="preserve"> </w:t>
      </w:r>
      <w:r w:rsidRPr="0094308B">
        <w:rPr>
          <w:lang w:val="en"/>
        </w:rPr>
        <w:t>but will consider alternative available approaches to dealing with cases of financial hardship.</w:t>
      </w:r>
    </w:p>
    <w:p w14:paraId="1606BE04" w14:textId="080501C1" w:rsidR="00F06A20" w:rsidRPr="00C44E6A" w:rsidRDefault="00F06A20" w:rsidP="00C44E6A">
      <w:pPr>
        <w:pStyle w:val="Numberparagraph"/>
        <w:rPr>
          <w:b/>
          <w:i/>
          <w:lang w:val="en"/>
        </w:rPr>
      </w:pPr>
      <w:r w:rsidRPr="00C44E6A">
        <w:rPr>
          <w:b/>
          <w:i/>
          <w:lang w:val="en"/>
        </w:rPr>
        <w:t>CCC recognises that hardship can arise from a temporary change in circumstances such as loss of income, illness, loss from an accident, natural disaster or emergency, family violence or financial impact due to externalities.</w:t>
      </w:r>
    </w:p>
    <w:p w14:paraId="4320FC5D" w14:textId="06B7B27B" w:rsidR="00F06A20" w:rsidRPr="00C44E6A" w:rsidRDefault="00F06A20" w:rsidP="00C44E6A">
      <w:pPr>
        <w:pStyle w:val="Numberparagraph"/>
        <w:rPr>
          <w:b/>
          <w:i/>
          <w:lang w:val="en"/>
        </w:rPr>
      </w:pPr>
      <w:r w:rsidRPr="00C44E6A">
        <w:rPr>
          <w:b/>
          <w:i/>
          <w:lang w:val="en"/>
        </w:rPr>
        <w:t>CCC recognises that long term hardship can arise from the above or can relate to the challenge of managing living costs with a low or fixed income such as a pension.</w:t>
      </w:r>
    </w:p>
    <w:p w14:paraId="68B92851" w14:textId="2657667F" w:rsidR="00CB7483" w:rsidRPr="0094308B" w:rsidRDefault="00CB7483" w:rsidP="00CB7483">
      <w:pPr>
        <w:pStyle w:val="Numberparagraph"/>
        <w:rPr>
          <w:lang w:val="en"/>
        </w:rPr>
      </w:pPr>
      <w:r w:rsidRPr="0094308B">
        <w:rPr>
          <w:lang w:val="en"/>
        </w:rPr>
        <w:t>CCC will</w:t>
      </w:r>
      <w:r>
        <w:rPr>
          <w:lang w:val="en"/>
        </w:rPr>
        <w:t xml:space="preserve"> </w:t>
      </w:r>
      <w:r w:rsidRPr="0094308B">
        <w:rPr>
          <w:lang w:val="en"/>
        </w:rPr>
        <w:t>consider</w:t>
      </w:r>
      <w:r>
        <w:rPr>
          <w:lang w:val="en"/>
        </w:rPr>
        <w:t xml:space="preserve"> </w:t>
      </w:r>
      <w:r w:rsidRPr="0094308B">
        <w:rPr>
          <w:lang w:val="en"/>
        </w:rPr>
        <w:t>applicants</w:t>
      </w:r>
      <w:r>
        <w:rPr>
          <w:lang w:val="en"/>
        </w:rPr>
        <w:t xml:space="preserve"> individually</w:t>
      </w:r>
      <w:r w:rsidRPr="0094308B">
        <w:rPr>
          <w:lang w:val="en"/>
        </w:rPr>
        <w:t xml:space="preserve"> for hardship assistance in accordance with this Policy.</w:t>
      </w:r>
    </w:p>
    <w:p w14:paraId="224CA2F0" w14:textId="793316BA" w:rsidR="00CB7483" w:rsidRPr="0094308B" w:rsidRDefault="00CB7483" w:rsidP="00CB7483">
      <w:pPr>
        <w:pStyle w:val="Numberparagraph"/>
        <w:rPr>
          <w:lang w:val="en"/>
        </w:rPr>
      </w:pPr>
      <w:r w:rsidRPr="0094308B">
        <w:rPr>
          <w:lang w:val="en"/>
        </w:rPr>
        <w:t>CCC will consider applicants for hardship assistance where:</w:t>
      </w:r>
    </w:p>
    <w:p w14:paraId="7113A029" w14:textId="77777777" w:rsidR="00CB7483" w:rsidRPr="0094308B" w:rsidRDefault="00CB7483" w:rsidP="00CB7483">
      <w:pPr>
        <w:pStyle w:val="BasicParagraph"/>
        <w:numPr>
          <w:ilvl w:val="0"/>
          <w:numId w:val="23"/>
        </w:numPr>
        <w:spacing w:after="120" w:line="240" w:lineRule="auto"/>
        <w:ind w:left="1276" w:hanging="567"/>
        <w:jc w:val="both"/>
        <w:rPr>
          <w:rFonts w:ascii="Segoe UI" w:hAnsi="Segoe UI" w:cs="Segoe UI"/>
          <w:color w:val="595959" w:themeColor="text1" w:themeTint="A6"/>
          <w:sz w:val="22"/>
          <w:szCs w:val="22"/>
          <w:lang w:val="en"/>
        </w:rPr>
      </w:pPr>
      <w:r w:rsidRPr="0094308B">
        <w:rPr>
          <w:rFonts w:ascii="Segoe UI" w:hAnsi="Segoe UI" w:cs="Segoe UI"/>
          <w:color w:val="595959" w:themeColor="text1" w:themeTint="A6"/>
          <w:sz w:val="22"/>
          <w:szCs w:val="22"/>
          <w:lang w:val="en"/>
        </w:rPr>
        <w:t xml:space="preserve">The </w:t>
      </w:r>
      <w:proofErr w:type="spellStart"/>
      <w:r w:rsidRPr="0094308B">
        <w:rPr>
          <w:rFonts w:ascii="Segoe UI" w:hAnsi="Segoe UI" w:cs="Segoe UI"/>
          <w:color w:val="595959" w:themeColor="text1" w:themeTint="A6"/>
          <w:sz w:val="22"/>
          <w:szCs w:val="22"/>
          <w:lang w:val="en"/>
        </w:rPr>
        <w:t>rateable</w:t>
      </w:r>
      <w:proofErr w:type="spellEnd"/>
      <w:r w:rsidRPr="0094308B">
        <w:rPr>
          <w:rFonts w:ascii="Segoe UI" w:hAnsi="Segoe UI" w:cs="Segoe UI"/>
          <w:color w:val="595959" w:themeColor="text1" w:themeTint="A6"/>
          <w:sz w:val="22"/>
          <w:szCs w:val="22"/>
          <w:lang w:val="en"/>
        </w:rPr>
        <w:t xml:space="preserve"> property is the principle place of residence</w:t>
      </w:r>
    </w:p>
    <w:p w14:paraId="18F42FF8" w14:textId="77777777" w:rsidR="00CB7483" w:rsidRPr="0094308B" w:rsidRDefault="00CB7483" w:rsidP="00CB7483">
      <w:pPr>
        <w:pStyle w:val="BasicParagraph"/>
        <w:numPr>
          <w:ilvl w:val="0"/>
          <w:numId w:val="23"/>
        </w:numPr>
        <w:spacing w:after="120" w:line="240" w:lineRule="auto"/>
        <w:ind w:left="1276" w:hanging="567"/>
        <w:jc w:val="both"/>
        <w:rPr>
          <w:rFonts w:ascii="Segoe UI" w:hAnsi="Segoe UI" w:cs="Segoe UI"/>
          <w:color w:val="595959" w:themeColor="text1" w:themeTint="A6"/>
          <w:sz w:val="22"/>
          <w:szCs w:val="22"/>
          <w:lang w:val="en"/>
        </w:rPr>
      </w:pPr>
      <w:r w:rsidRPr="0094308B">
        <w:rPr>
          <w:rFonts w:ascii="Segoe UI" w:hAnsi="Segoe UI" w:cs="Segoe UI"/>
          <w:color w:val="595959" w:themeColor="text1" w:themeTint="A6"/>
          <w:sz w:val="22"/>
          <w:szCs w:val="22"/>
          <w:lang w:val="en"/>
        </w:rPr>
        <w:t xml:space="preserve">The property is the principal place of residence of a dependent of the ratepayer </w:t>
      </w:r>
      <w:r>
        <w:rPr>
          <w:rFonts w:ascii="Segoe UI" w:hAnsi="Segoe UI" w:cs="Segoe UI"/>
          <w:color w:val="595959" w:themeColor="text1" w:themeTint="A6"/>
          <w:sz w:val="22"/>
          <w:szCs w:val="22"/>
          <w:lang w:val="en"/>
        </w:rPr>
        <w:t xml:space="preserve">who is </w:t>
      </w:r>
      <w:r w:rsidRPr="0094308B">
        <w:rPr>
          <w:rFonts w:ascii="Segoe UI" w:hAnsi="Segoe UI" w:cs="Segoe UI"/>
          <w:color w:val="595959" w:themeColor="text1" w:themeTint="A6"/>
          <w:sz w:val="22"/>
          <w:szCs w:val="22"/>
          <w:lang w:val="en"/>
        </w:rPr>
        <w:t>also suffering genuine financial hardship</w:t>
      </w:r>
    </w:p>
    <w:p w14:paraId="6AE1064C" w14:textId="77777777" w:rsidR="00CB7483" w:rsidRPr="0094308B" w:rsidRDefault="00CB7483" w:rsidP="00CB7483">
      <w:pPr>
        <w:pStyle w:val="BasicParagraph"/>
        <w:numPr>
          <w:ilvl w:val="0"/>
          <w:numId w:val="23"/>
        </w:numPr>
        <w:spacing w:after="120" w:line="240" w:lineRule="auto"/>
        <w:ind w:left="1276" w:hanging="567"/>
        <w:jc w:val="both"/>
        <w:rPr>
          <w:rFonts w:ascii="Segoe UI" w:hAnsi="Segoe UI" w:cs="Segoe UI"/>
          <w:color w:val="595959" w:themeColor="text1" w:themeTint="A6"/>
          <w:sz w:val="22"/>
          <w:szCs w:val="22"/>
          <w:lang w:val="en"/>
        </w:rPr>
      </w:pPr>
      <w:r w:rsidRPr="0094308B">
        <w:rPr>
          <w:rFonts w:ascii="Segoe UI" w:hAnsi="Segoe UI" w:cs="Segoe UI"/>
          <w:color w:val="595959" w:themeColor="text1" w:themeTint="A6"/>
          <w:sz w:val="22"/>
          <w:szCs w:val="22"/>
          <w:lang w:val="en"/>
        </w:rPr>
        <w:t>The property is owned by an aged pensioner and is vacant whilst the ratepayer is in short term care</w:t>
      </w:r>
    </w:p>
    <w:p w14:paraId="55BB7D35" w14:textId="3F5D44AA" w:rsidR="00CB7483" w:rsidRPr="0094308B" w:rsidRDefault="00CB7483" w:rsidP="00CB7483">
      <w:pPr>
        <w:pStyle w:val="Numberparagraph"/>
        <w:rPr>
          <w:lang w:val="en"/>
        </w:rPr>
      </w:pPr>
      <w:r w:rsidRPr="0094308B">
        <w:rPr>
          <w:lang w:val="en"/>
        </w:rPr>
        <w:t>CCC may consider hardship assistance when ratepayers or customers are unable to make payment when due and payable for reasons beyond their control or where such payment would cause the person hardship.</w:t>
      </w:r>
    </w:p>
    <w:p w14:paraId="14BF2DCD" w14:textId="62A210AB" w:rsidR="00CB7483" w:rsidRDefault="00CB7483" w:rsidP="00CB7483">
      <w:pPr>
        <w:pStyle w:val="Numberparagraph"/>
        <w:rPr>
          <w:lang w:val="en"/>
        </w:rPr>
      </w:pPr>
      <w:r w:rsidRPr="0094308B">
        <w:rPr>
          <w:lang w:val="en"/>
        </w:rPr>
        <w:t xml:space="preserve">Staff may in the applying concessions for a hardship application, </w:t>
      </w:r>
      <w:proofErr w:type="spellStart"/>
      <w:r w:rsidRPr="0094308B">
        <w:rPr>
          <w:lang w:val="en"/>
        </w:rPr>
        <w:t>utilise</w:t>
      </w:r>
      <w:proofErr w:type="spellEnd"/>
      <w:r w:rsidRPr="0094308B">
        <w:rPr>
          <w:lang w:val="en"/>
        </w:rPr>
        <w:t xml:space="preserve"> </w:t>
      </w:r>
      <w:r w:rsidR="00940F47">
        <w:rPr>
          <w:b/>
          <w:i/>
          <w:lang w:val="en"/>
        </w:rPr>
        <w:t>options including arrangements for an appropriate extended payment schedule.</w:t>
      </w:r>
      <w:r w:rsidRPr="00940F47">
        <w:rPr>
          <w:strike/>
          <w:lang w:val="en"/>
        </w:rPr>
        <w:t>one the following options below:</w:t>
      </w:r>
    </w:p>
    <w:p w14:paraId="054CD942" w14:textId="77777777" w:rsidR="00CB7483" w:rsidRPr="00940F47" w:rsidRDefault="00CB7483" w:rsidP="00CB7483">
      <w:pPr>
        <w:pStyle w:val="BasicParagraph"/>
        <w:numPr>
          <w:ilvl w:val="0"/>
          <w:numId w:val="22"/>
        </w:numPr>
        <w:spacing w:after="120" w:line="240" w:lineRule="auto"/>
        <w:ind w:left="1134"/>
        <w:jc w:val="both"/>
        <w:rPr>
          <w:rFonts w:ascii="Segoe UI" w:hAnsi="Segoe UI" w:cs="Segoe UI"/>
          <w:strike/>
          <w:color w:val="595959" w:themeColor="text1" w:themeTint="A6"/>
          <w:sz w:val="22"/>
          <w:szCs w:val="22"/>
          <w:lang w:val="en"/>
        </w:rPr>
      </w:pPr>
      <w:r w:rsidRPr="00940F47">
        <w:rPr>
          <w:rFonts w:ascii="Segoe UI" w:hAnsi="Segoe UI" w:cs="Segoe UI"/>
          <w:strike/>
          <w:color w:val="595959" w:themeColor="text1" w:themeTint="A6"/>
          <w:sz w:val="22"/>
          <w:szCs w:val="22"/>
          <w:lang w:val="en"/>
        </w:rPr>
        <w:t>Defer outstanding amounts for a set period of time</w:t>
      </w:r>
    </w:p>
    <w:p w14:paraId="70376CE6" w14:textId="77777777" w:rsidR="00CB7483" w:rsidRPr="00940F47" w:rsidRDefault="00CB7483" w:rsidP="00CB7483">
      <w:pPr>
        <w:pStyle w:val="BasicParagraph"/>
        <w:numPr>
          <w:ilvl w:val="0"/>
          <w:numId w:val="22"/>
        </w:numPr>
        <w:spacing w:after="120" w:line="240" w:lineRule="auto"/>
        <w:ind w:left="1134"/>
        <w:jc w:val="both"/>
        <w:rPr>
          <w:rFonts w:ascii="Segoe UI" w:hAnsi="Segoe UI" w:cs="Segoe UI"/>
          <w:strike/>
          <w:color w:val="595959" w:themeColor="text1" w:themeTint="A6"/>
          <w:sz w:val="22"/>
          <w:szCs w:val="22"/>
          <w:lang w:val="en"/>
        </w:rPr>
      </w:pPr>
      <w:r w:rsidRPr="00940F47">
        <w:rPr>
          <w:rFonts w:ascii="Segoe UI" w:hAnsi="Segoe UI" w:cs="Segoe UI"/>
          <w:strike/>
          <w:color w:val="595959" w:themeColor="text1" w:themeTint="A6"/>
          <w:sz w:val="22"/>
          <w:szCs w:val="22"/>
          <w:lang w:val="en"/>
        </w:rPr>
        <w:t>Arrange an appropriate extended payment schedule</w:t>
      </w:r>
    </w:p>
    <w:p w14:paraId="1959AF0A" w14:textId="77777777" w:rsidR="00CB7483" w:rsidRPr="00940F47" w:rsidRDefault="00CB7483" w:rsidP="00CB7483">
      <w:pPr>
        <w:pStyle w:val="BasicParagraph"/>
        <w:numPr>
          <w:ilvl w:val="0"/>
          <w:numId w:val="22"/>
        </w:numPr>
        <w:spacing w:after="120" w:line="240" w:lineRule="auto"/>
        <w:ind w:left="1134"/>
        <w:jc w:val="both"/>
        <w:rPr>
          <w:rFonts w:ascii="Segoe UI" w:hAnsi="Segoe UI" w:cs="Segoe UI"/>
          <w:strike/>
          <w:color w:val="595959" w:themeColor="text1" w:themeTint="A6"/>
          <w:sz w:val="22"/>
          <w:szCs w:val="22"/>
          <w:lang w:val="en"/>
        </w:rPr>
      </w:pPr>
      <w:r w:rsidRPr="00940F47">
        <w:rPr>
          <w:rFonts w:ascii="Segoe UI" w:hAnsi="Segoe UI" w:cs="Segoe UI"/>
          <w:strike/>
          <w:color w:val="595959" w:themeColor="text1" w:themeTint="A6"/>
          <w:sz w:val="22"/>
          <w:szCs w:val="22"/>
          <w:lang w:val="en"/>
        </w:rPr>
        <w:t>An appropriate combination of the above</w:t>
      </w:r>
    </w:p>
    <w:p w14:paraId="209CD34C" w14:textId="45C2B659" w:rsidR="00CB7483" w:rsidRPr="0094308B" w:rsidRDefault="00CB7483" w:rsidP="00CB7483">
      <w:pPr>
        <w:pStyle w:val="Numberparagraph"/>
        <w:rPr>
          <w:lang w:val="en"/>
        </w:rPr>
      </w:pPr>
      <w:r>
        <w:rPr>
          <w:lang w:val="en"/>
        </w:rPr>
        <w:t>As part of any a</w:t>
      </w:r>
      <w:r w:rsidRPr="0094308B">
        <w:rPr>
          <w:lang w:val="en"/>
        </w:rPr>
        <w:t xml:space="preserve">pplication for payment relief under financial hardship the ratepayer or customer must confirm the nature of the hardship and the estimated time the hardship will be experienced. Evidence confirming the ratepayer’s hardship status must accompany the application in one of the </w:t>
      </w:r>
      <w:r>
        <w:rPr>
          <w:lang w:val="en"/>
        </w:rPr>
        <w:t>following</w:t>
      </w:r>
      <w:r w:rsidRPr="0094308B">
        <w:rPr>
          <w:lang w:val="en"/>
        </w:rPr>
        <w:t xml:space="preserve"> forms:</w:t>
      </w:r>
    </w:p>
    <w:p w14:paraId="3B62DB15" w14:textId="77777777" w:rsidR="00CB7483" w:rsidRPr="0094308B" w:rsidRDefault="00CB7483" w:rsidP="00CB7483">
      <w:pPr>
        <w:pStyle w:val="BasicParagraph"/>
        <w:numPr>
          <w:ilvl w:val="0"/>
          <w:numId w:val="22"/>
        </w:numPr>
        <w:spacing w:after="120" w:line="240" w:lineRule="auto"/>
        <w:ind w:left="1134"/>
        <w:jc w:val="both"/>
        <w:rPr>
          <w:rFonts w:ascii="Segoe UI" w:hAnsi="Segoe UI" w:cs="Segoe UI"/>
          <w:color w:val="595959" w:themeColor="text1" w:themeTint="A6"/>
          <w:sz w:val="22"/>
          <w:szCs w:val="22"/>
          <w:lang w:val="en"/>
        </w:rPr>
      </w:pPr>
      <w:r w:rsidRPr="0094308B">
        <w:rPr>
          <w:rFonts w:ascii="Segoe UI" w:hAnsi="Segoe UI" w:cs="Segoe UI"/>
          <w:color w:val="595959" w:themeColor="text1" w:themeTint="A6"/>
          <w:sz w:val="22"/>
          <w:szCs w:val="22"/>
          <w:lang w:val="en"/>
        </w:rPr>
        <w:t>Evidence from third parties such as the ratepayer’s bank or accountant</w:t>
      </w:r>
    </w:p>
    <w:p w14:paraId="5A7B919D" w14:textId="77777777" w:rsidR="00CB7483" w:rsidRPr="0094308B" w:rsidRDefault="00CB7483" w:rsidP="00CB7483">
      <w:pPr>
        <w:pStyle w:val="BasicParagraph"/>
        <w:numPr>
          <w:ilvl w:val="0"/>
          <w:numId w:val="22"/>
        </w:numPr>
        <w:spacing w:after="120" w:line="240" w:lineRule="auto"/>
        <w:ind w:left="1134"/>
        <w:jc w:val="both"/>
        <w:rPr>
          <w:rFonts w:ascii="Segoe UI" w:hAnsi="Segoe UI" w:cs="Segoe UI"/>
          <w:color w:val="595959" w:themeColor="text1" w:themeTint="A6"/>
          <w:sz w:val="22"/>
          <w:szCs w:val="22"/>
          <w:lang w:val="en"/>
        </w:rPr>
      </w:pPr>
      <w:r w:rsidRPr="0094308B">
        <w:rPr>
          <w:rFonts w:ascii="Segoe UI" w:hAnsi="Segoe UI" w:cs="Segoe UI"/>
          <w:color w:val="595959" w:themeColor="text1" w:themeTint="A6"/>
          <w:sz w:val="22"/>
          <w:szCs w:val="22"/>
          <w:lang w:val="en"/>
        </w:rPr>
        <w:lastRenderedPageBreak/>
        <w:t>Evidence from a recognised financial counsellor such as a member of the Financial Counsellors Association of NSW. http://www.fcan.com.au/</w:t>
      </w:r>
    </w:p>
    <w:p w14:paraId="518E1DD5" w14:textId="77777777" w:rsidR="00CB7483" w:rsidRPr="0094308B" w:rsidRDefault="00CB7483" w:rsidP="00CB7483">
      <w:pPr>
        <w:pStyle w:val="BasicParagraph"/>
        <w:numPr>
          <w:ilvl w:val="0"/>
          <w:numId w:val="22"/>
        </w:numPr>
        <w:spacing w:after="120" w:line="240" w:lineRule="auto"/>
        <w:ind w:left="1134"/>
        <w:jc w:val="both"/>
        <w:rPr>
          <w:rFonts w:ascii="Segoe UI" w:hAnsi="Segoe UI" w:cs="Segoe UI"/>
          <w:color w:val="595959" w:themeColor="text1" w:themeTint="A6"/>
          <w:sz w:val="22"/>
          <w:szCs w:val="22"/>
          <w:lang w:val="en"/>
        </w:rPr>
      </w:pPr>
      <w:r w:rsidRPr="0094308B">
        <w:rPr>
          <w:rFonts w:ascii="Segoe UI" w:hAnsi="Segoe UI" w:cs="Segoe UI"/>
          <w:color w:val="595959" w:themeColor="text1" w:themeTint="A6"/>
          <w:sz w:val="22"/>
          <w:szCs w:val="22"/>
          <w:lang w:val="en"/>
        </w:rPr>
        <w:t xml:space="preserve">Statutory declaration from a person familiar with the ratepayer’s circumstances who is qualified to provide CCC with a clear unbiased assessment of the ratepayer’s hardship status such as a </w:t>
      </w:r>
      <w:proofErr w:type="spellStart"/>
      <w:r w:rsidRPr="0094308B">
        <w:rPr>
          <w:rFonts w:ascii="Segoe UI" w:hAnsi="Segoe UI" w:cs="Segoe UI"/>
          <w:color w:val="595959" w:themeColor="text1" w:themeTint="A6"/>
          <w:sz w:val="22"/>
          <w:szCs w:val="22"/>
          <w:lang w:val="en"/>
        </w:rPr>
        <w:t>carer</w:t>
      </w:r>
      <w:proofErr w:type="spellEnd"/>
      <w:r w:rsidRPr="0094308B">
        <w:rPr>
          <w:rFonts w:ascii="Segoe UI" w:hAnsi="Segoe UI" w:cs="Segoe UI"/>
          <w:color w:val="595959" w:themeColor="text1" w:themeTint="A6"/>
          <w:sz w:val="22"/>
          <w:szCs w:val="22"/>
          <w:lang w:val="en"/>
        </w:rPr>
        <w:t xml:space="preserve"> or power of attorney</w:t>
      </w:r>
    </w:p>
    <w:p w14:paraId="541B6080" w14:textId="77777777" w:rsidR="00CB7483" w:rsidRPr="0094308B" w:rsidRDefault="00CB7483" w:rsidP="00CB7483">
      <w:pPr>
        <w:pStyle w:val="BasicParagraph"/>
        <w:numPr>
          <w:ilvl w:val="0"/>
          <w:numId w:val="22"/>
        </w:numPr>
        <w:spacing w:after="120" w:line="240" w:lineRule="auto"/>
        <w:ind w:left="1134"/>
        <w:jc w:val="both"/>
        <w:rPr>
          <w:rFonts w:ascii="Segoe UI" w:hAnsi="Segoe UI" w:cs="Segoe UI"/>
          <w:color w:val="595959" w:themeColor="text1" w:themeTint="A6"/>
          <w:sz w:val="22"/>
          <w:szCs w:val="22"/>
          <w:lang w:val="en"/>
        </w:rPr>
      </w:pPr>
      <w:r w:rsidRPr="0094308B">
        <w:rPr>
          <w:rFonts w:ascii="Segoe UI" w:hAnsi="Segoe UI" w:cs="Segoe UI"/>
          <w:color w:val="595959" w:themeColor="text1" w:themeTint="A6"/>
          <w:sz w:val="22"/>
          <w:szCs w:val="22"/>
          <w:lang w:val="en"/>
        </w:rPr>
        <w:t>CCC may request additional information to confirm the ratepayer’s hardship status if deemed necessary</w:t>
      </w:r>
    </w:p>
    <w:p w14:paraId="3951EC76" w14:textId="7408D2C1" w:rsidR="00CB7483" w:rsidRPr="0094308B" w:rsidRDefault="00CB7483" w:rsidP="00CB7483">
      <w:pPr>
        <w:pStyle w:val="Numberparagraph"/>
        <w:rPr>
          <w:lang w:val="en"/>
        </w:rPr>
      </w:pPr>
      <w:r w:rsidRPr="0094308B">
        <w:rPr>
          <w:lang w:val="en"/>
        </w:rPr>
        <w:t xml:space="preserve">If the ratepayer continues to experience hardship after the period agreed to in the original application, a new application must be made.  In such circumstances CCC may require up to date personal financial information to confirm the ratepayer’s continuing hardship. </w:t>
      </w:r>
    </w:p>
    <w:p w14:paraId="16E93C2B" w14:textId="5046C0B2" w:rsidR="00CB7483" w:rsidRDefault="00CB7483" w:rsidP="00CB7483">
      <w:pPr>
        <w:pStyle w:val="Numberparagraph"/>
        <w:rPr>
          <w:lang w:val="en"/>
        </w:rPr>
      </w:pPr>
      <w:r w:rsidRPr="0094308B">
        <w:rPr>
          <w:lang w:val="en"/>
        </w:rPr>
        <w:t>CCC, at its discretion, may withdraw any hardship concession.</w:t>
      </w:r>
    </w:p>
    <w:p w14:paraId="455B465A" w14:textId="5A683AB1" w:rsidR="00F06A20" w:rsidRPr="00C3701E" w:rsidRDefault="00F06A20" w:rsidP="00C3701E">
      <w:pPr>
        <w:pStyle w:val="Numberparagraph"/>
        <w:rPr>
          <w:b/>
          <w:i/>
          <w:lang w:val="en"/>
        </w:rPr>
      </w:pPr>
      <w:r w:rsidRPr="00C3701E">
        <w:rPr>
          <w:b/>
          <w:i/>
          <w:lang w:val="en"/>
        </w:rPr>
        <w:t>Hardship Applications will be assessed</w:t>
      </w:r>
      <w:r w:rsidR="002C5366" w:rsidRPr="00C3701E">
        <w:rPr>
          <w:b/>
          <w:i/>
          <w:lang w:val="en"/>
        </w:rPr>
        <w:t xml:space="preserve"> </w:t>
      </w:r>
      <w:r w:rsidR="00C44E6A" w:rsidRPr="00C3701E">
        <w:rPr>
          <w:b/>
          <w:i/>
          <w:lang w:val="en"/>
        </w:rPr>
        <w:t>by the Unit Manager, Finance and determined by the Director Corporate Affairs.</w:t>
      </w:r>
    </w:p>
    <w:p w14:paraId="029C9EE7" w14:textId="2D4DAE29" w:rsidR="002C5366" w:rsidRPr="00C3701E" w:rsidRDefault="002C5366" w:rsidP="00C3701E">
      <w:pPr>
        <w:pStyle w:val="Numberparagraph"/>
        <w:rPr>
          <w:b/>
          <w:i/>
          <w:lang w:val="en"/>
        </w:rPr>
      </w:pPr>
      <w:r w:rsidRPr="00C3701E">
        <w:rPr>
          <w:b/>
          <w:i/>
          <w:lang w:val="en"/>
        </w:rPr>
        <w:t xml:space="preserve">Where an applicant is unsatisfied with the outcome, they can make an appeal to </w:t>
      </w:r>
      <w:r w:rsidR="00C44E6A" w:rsidRPr="00C3701E">
        <w:rPr>
          <w:b/>
          <w:i/>
          <w:lang w:val="en"/>
        </w:rPr>
        <w:t>the Office of the Internal Ombudsman who will review the decision for determination by the Chief Executive Officer.</w:t>
      </w:r>
    </w:p>
    <w:p w14:paraId="4918F890" w14:textId="455E1CA8" w:rsidR="002C5366" w:rsidRPr="00C3701E" w:rsidRDefault="002C5366" w:rsidP="00C3701E">
      <w:pPr>
        <w:pStyle w:val="Numberparagraph"/>
        <w:rPr>
          <w:b/>
          <w:i/>
          <w:lang w:val="en"/>
        </w:rPr>
      </w:pPr>
      <w:r w:rsidRPr="00C3701E">
        <w:rPr>
          <w:b/>
          <w:i/>
          <w:lang w:val="en"/>
        </w:rPr>
        <w:t>Hardship arrangements may be cancelled where the ratepayer fails to comply with the payment plan, no longer owns the land, advises Council that financial hardship no longer applies or provides false or misleading evidence of financial hardship to Council.</w:t>
      </w:r>
    </w:p>
    <w:p w14:paraId="6D16FA69" w14:textId="7A942490" w:rsidR="008F4D72" w:rsidRDefault="008F4D72" w:rsidP="008F4D72">
      <w:pPr>
        <w:pStyle w:val="Heading2"/>
        <w:rPr>
          <w:lang w:val="en"/>
        </w:rPr>
      </w:pPr>
      <w:bookmarkStart w:id="14" w:name="_Toc62720300"/>
      <w:r>
        <w:rPr>
          <w:lang w:val="en"/>
        </w:rPr>
        <w:t>Variation</w:t>
      </w:r>
      <w:bookmarkEnd w:id="14"/>
    </w:p>
    <w:p w14:paraId="29136977" w14:textId="77777777" w:rsidR="008F4D72" w:rsidRDefault="008F4D72" w:rsidP="008F4D72">
      <w:pPr>
        <w:pStyle w:val="Numberparagraph"/>
        <w:rPr>
          <w:lang w:val="en"/>
        </w:rPr>
      </w:pPr>
      <w:r w:rsidRPr="0094308B">
        <w:rPr>
          <w:lang w:val="en"/>
        </w:rPr>
        <w:t xml:space="preserve">CCC reserves the right to amend terms of trade </w:t>
      </w:r>
      <w:r>
        <w:rPr>
          <w:lang w:val="en"/>
        </w:rPr>
        <w:t xml:space="preserve">for sundry debt </w:t>
      </w:r>
      <w:r w:rsidRPr="0094308B">
        <w:rPr>
          <w:lang w:val="en"/>
        </w:rPr>
        <w:t xml:space="preserve">from time to time. </w:t>
      </w:r>
    </w:p>
    <w:p w14:paraId="68C1C621" w14:textId="5809A054" w:rsidR="008F4D72" w:rsidRPr="0094308B" w:rsidRDefault="008F4D72" w:rsidP="008F4D72">
      <w:pPr>
        <w:pStyle w:val="Numberparagraph"/>
        <w:rPr>
          <w:lang w:val="en"/>
        </w:rPr>
      </w:pPr>
      <w:r w:rsidRPr="0094308B">
        <w:rPr>
          <w:lang w:val="en"/>
        </w:rPr>
        <w:t xml:space="preserve">CCC reserves the right to amend this policy from time to time. </w:t>
      </w:r>
    </w:p>
    <w:p w14:paraId="6CDAE043" w14:textId="548E3441" w:rsidR="008F4D72" w:rsidRPr="0094308B" w:rsidRDefault="008F4D72" w:rsidP="008F4D72">
      <w:pPr>
        <w:pStyle w:val="Numberparagraph"/>
        <w:rPr>
          <w:lang w:val="en"/>
        </w:rPr>
      </w:pPr>
      <w:r w:rsidRPr="0094308B">
        <w:rPr>
          <w:lang w:val="en"/>
        </w:rPr>
        <w:t xml:space="preserve">The Chief Executive Officer can exercise their discretion </w:t>
      </w:r>
      <w:r>
        <w:rPr>
          <w:lang w:val="en"/>
        </w:rPr>
        <w:t>with</w:t>
      </w:r>
      <w:r w:rsidRPr="0094308B">
        <w:rPr>
          <w:lang w:val="en"/>
        </w:rPr>
        <w:t xml:space="preserve"> regard to adherence of the operational procedures of this policy.</w:t>
      </w:r>
    </w:p>
    <w:p w14:paraId="4CEC0EB2" w14:textId="4BB66A00" w:rsidR="00C3701E" w:rsidRPr="004B5C06" w:rsidRDefault="00C3701E" w:rsidP="00C3701E">
      <w:pPr>
        <w:pStyle w:val="Heading1"/>
        <w:rPr>
          <w:b/>
          <w:i/>
        </w:rPr>
      </w:pPr>
      <w:r>
        <w:rPr>
          <w:b/>
          <w:i/>
        </w:rPr>
        <w:t>Support services</w:t>
      </w:r>
    </w:p>
    <w:p w14:paraId="16FC9011" w14:textId="793B9EAE" w:rsidR="00C3701E" w:rsidRPr="004B5C06" w:rsidRDefault="00C3701E" w:rsidP="00C3701E">
      <w:pPr>
        <w:pStyle w:val="Numberparagraph"/>
        <w:rPr>
          <w:b/>
          <w:i/>
        </w:rPr>
      </w:pPr>
      <w:r>
        <w:rPr>
          <w:b/>
          <w:i/>
        </w:rPr>
        <w:t>Council will, in accordance with the Guideline, refer ratepayers and those facing financial hardship to the following:</w:t>
      </w:r>
    </w:p>
    <w:p w14:paraId="722FA800" w14:textId="05A63480" w:rsidR="00C3701E" w:rsidRPr="004B5C06" w:rsidRDefault="00C3701E" w:rsidP="00C3701E">
      <w:pPr>
        <w:pStyle w:val="Sub-bulletpoint"/>
        <w:ind w:left="1134" w:hanging="708"/>
        <w:rPr>
          <w:rStyle w:val="StyleHyperlinkItalicCustomColorRGB066128"/>
          <w:b/>
          <w:i w:val="0"/>
        </w:rPr>
      </w:pPr>
      <w:r w:rsidRPr="004B5C06">
        <w:rPr>
          <w:b/>
          <w:i/>
        </w:rPr>
        <w:t>A</w:t>
      </w:r>
      <w:r w:rsidRPr="004B5C06">
        <w:rPr>
          <w:b/>
          <w:i/>
        </w:rPr>
        <w:tab/>
      </w:r>
      <w:hyperlink r:id="rId12" w:history="1">
        <w:r>
          <w:rPr>
            <w:rStyle w:val="Hyperlink"/>
            <w:b/>
            <w:i/>
          </w:rPr>
          <w:t>Moneysmart.gov.au</w:t>
        </w:r>
      </w:hyperlink>
      <w:r>
        <w:rPr>
          <w:rStyle w:val="Hyperlink"/>
          <w:b/>
          <w:i/>
          <w:iCs/>
        </w:rPr>
        <w:t xml:space="preserve">: </w:t>
      </w:r>
      <w:hyperlink r:id="rId13" w:history="1">
        <w:r w:rsidRPr="00C3701E">
          <w:rPr>
            <w:rFonts w:cs="Times New Roman"/>
            <w:color w:val="0000FF"/>
            <w:szCs w:val="22"/>
            <w:u w:val="single"/>
            <w:lang w:eastAsia="en-AU"/>
          </w:rPr>
          <w:t>https://moneysmart.gov.au/managing-debt</w:t>
        </w:r>
      </w:hyperlink>
    </w:p>
    <w:p w14:paraId="294D0150" w14:textId="3A287228" w:rsidR="00C3701E" w:rsidRPr="004B5C06" w:rsidRDefault="00C3701E" w:rsidP="00C3701E">
      <w:pPr>
        <w:pStyle w:val="Numberparagraph"/>
        <w:numPr>
          <w:ilvl w:val="0"/>
          <w:numId w:val="0"/>
        </w:numPr>
        <w:ind w:left="1134" w:hanging="708"/>
        <w:rPr>
          <w:b/>
          <w:i/>
          <w:lang w:val="en"/>
        </w:rPr>
      </w:pPr>
      <w:r w:rsidRPr="004B5C06">
        <w:rPr>
          <w:b/>
          <w:i/>
          <w:lang w:val="en"/>
        </w:rPr>
        <w:t>B</w:t>
      </w:r>
      <w:r w:rsidRPr="004B5C06">
        <w:rPr>
          <w:b/>
          <w:i/>
          <w:lang w:val="en"/>
        </w:rPr>
        <w:tab/>
      </w:r>
      <w:r>
        <w:rPr>
          <w:b/>
          <w:i/>
          <w:lang w:val="en"/>
        </w:rPr>
        <w:t xml:space="preserve">Legal Aid NSW: </w:t>
      </w:r>
      <w:hyperlink r:id="rId14" w:history="1">
        <w:r w:rsidRPr="00C3701E">
          <w:rPr>
            <w:rFonts w:eastAsia="Times New Roman" w:cs="Times New Roman"/>
            <w:bCs w:val="0"/>
            <w:color w:val="0000FF"/>
            <w:u w:val="single"/>
            <w:lang w:eastAsia="en-AU"/>
          </w:rPr>
          <w:t>https://www.legalaid.nsw.gov.au/get-legal-help/find-a-service</w:t>
        </w:r>
      </w:hyperlink>
      <w:r w:rsidRPr="004B5C06">
        <w:rPr>
          <w:b/>
          <w:i/>
          <w:lang w:val="en"/>
        </w:rPr>
        <w:t xml:space="preserve"> </w:t>
      </w:r>
    </w:p>
    <w:p w14:paraId="0A38108A" w14:textId="1AA8B121" w:rsidR="00C3701E" w:rsidRPr="004B5C06" w:rsidRDefault="00C3701E" w:rsidP="00C3701E">
      <w:pPr>
        <w:pStyle w:val="Numberparagraph"/>
        <w:numPr>
          <w:ilvl w:val="0"/>
          <w:numId w:val="0"/>
        </w:numPr>
        <w:ind w:left="1134" w:hanging="708"/>
        <w:rPr>
          <w:b/>
          <w:i/>
          <w:lang w:val="en"/>
        </w:rPr>
      </w:pPr>
      <w:r w:rsidRPr="004B5C06">
        <w:rPr>
          <w:b/>
          <w:i/>
          <w:lang w:val="en"/>
        </w:rPr>
        <w:t>C</w:t>
      </w:r>
      <w:r w:rsidRPr="004B5C06">
        <w:rPr>
          <w:b/>
          <w:i/>
          <w:lang w:val="en"/>
        </w:rPr>
        <w:tab/>
      </w:r>
      <w:r>
        <w:rPr>
          <w:b/>
          <w:i/>
          <w:lang w:val="en"/>
        </w:rPr>
        <w:t xml:space="preserve">Community legal centers NSW: </w:t>
      </w:r>
      <w:hyperlink r:id="rId15" w:history="1">
        <w:r w:rsidRPr="00C3701E">
          <w:rPr>
            <w:rFonts w:eastAsia="Times New Roman" w:cs="Times New Roman"/>
            <w:bCs w:val="0"/>
            <w:color w:val="0000FF"/>
            <w:u w:val="single"/>
            <w:lang w:eastAsia="en-AU"/>
          </w:rPr>
          <w:t>https://www.clcnsw.org.au/find-legal-help</w:t>
        </w:r>
      </w:hyperlink>
      <w:r w:rsidRPr="004B5C06">
        <w:rPr>
          <w:b/>
          <w:i/>
          <w:lang w:val="en"/>
        </w:rPr>
        <w:t xml:space="preserve"> </w:t>
      </w:r>
    </w:p>
    <w:p w14:paraId="204B9F4D" w14:textId="77777777" w:rsidR="008F4D72" w:rsidRPr="008F4D72" w:rsidRDefault="008F4D72" w:rsidP="008F4D72">
      <w:pPr>
        <w:rPr>
          <w:lang w:val="en"/>
        </w:rPr>
      </w:pPr>
    </w:p>
    <w:p w14:paraId="141CAFFD" w14:textId="287D83D1" w:rsidR="00F017CB" w:rsidRPr="004B5C06" w:rsidRDefault="00F017CB" w:rsidP="0090413E">
      <w:pPr>
        <w:pStyle w:val="Heading1"/>
        <w:rPr>
          <w:b/>
          <w:i/>
        </w:rPr>
      </w:pPr>
      <w:bookmarkStart w:id="15" w:name="_Toc62720301"/>
      <w:r w:rsidRPr="004B5C06">
        <w:rPr>
          <w:b/>
          <w:i/>
        </w:rPr>
        <w:t xml:space="preserve">Related </w:t>
      </w:r>
      <w:r w:rsidR="00124DB1" w:rsidRPr="004B5C06">
        <w:rPr>
          <w:b/>
          <w:i/>
        </w:rPr>
        <w:t>resources</w:t>
      </w:r>
      <w:bookmarkEnd w:id="15"/>
    </w:p>
    <w:p w14:paraId="52D582E0" w14:textId="77777777" w:rsidR="005E4FA5" w:rsidRPr="004B5C06" w:rsidRDefault="005E4FA5" w:rsidP="002930E2">
      <w:pPr>
        <w:pStyle w:val="Numberparagraph"/>
        <w:rPr>
          <w:b/>
          <w:i/>
        </w:rPr>
      </w:pPr>
      <w:r w:rsidRPr="004B5C06">
        <w:rPr>
          <w:b/>
          <w:i/>
        </w:rPr>
        <w:t>Legislation:</w:t>
      </w:r>
    </w:p>
    <w:p w14:paraId="695DDE3F" w14:textId="24AA47F4" w:rsidR="005E4FA5" w:rsidRPr="004B5C06" w:rsidRDefault="004B5C06" w:rsidP="004B5C06">
      <w:pPr>
        <w:pStyle w:val="Sub-bulletpoint"/>
        <w:ind w:left="1134" w:hanging="708"/>
        <w:rPr>
          <w:rStyle w:val="StyleHyperlinkItalicCustomColorRGB066128"/>
          <w:b/>
          <w:i w:val="0"/>
        </w:rPr>
      </w:pPr>
      <w:r w:rsidRPr="004B5C06">
        <w:rPr>
          <w:b/>
          <w:i/>
        </w:rPr>
        <w:t>A</w:t>
      </w:r>
      <w:r w:rsidRPr="004B5C06">
        <w:rPr>
          <w:b/>
          <w:i/>
        </w:rPr>
        <w:tab/>
      </w:r>
      <w:hyperlink r:id="rId16" w:history="1">
        <w:r w:rsidR="005E4FA5" w:rsidRPr="004B5C06">
          <w:rPr>
            <w:rStyle w:val="Hyperlink"/>
            <w:b/>
            <w:i/>
          </w:rPr>
          <w:t>Local Governmen</w:t>
        </w:r>
        <w:r w:rsidR="005E4FA5" w:rsidRPr="004B5C06">
          <w:rPr>
            <w:rStyle w:val="Hyperlink"/>
            <w:b/>
            <w:i/>
            <w:iCs/>
          </w:rPr>
          <w:t>t Act 1993 (NSW)</w:t>
        </w:r>
      </w:hyperlink>
    </w:p>
    <w:p w14:paraId="131CD63E" w14:textId="77777777" w:rsidR="004B5C06" w:rsidRPr="004B5C06" w:rsidRDefault="004B5C06" w:rsidP="004B5C06">
      <w:pPr>
        <w:pStyle w:val="Numberparagraph"/>
        <w:numPr>
          <w:ilvl w:val="0"/>
          <w:numId w:val="0"/>
        </w:numPr>
        <w:ind w:left="1134" w:hanging="708"/>
        <w:rPr>
          <w:b/>
          <w:i/>
          <w:lang w:val="en"/>
        </w:rPr>
      </w:pPr>
      <w:r w:rsidRPr="004B5C06">
        <w:rPr>
          <w:b/>
          <w:i/>
          <w:lang w:val="en"/>
        </w:rPr>
        <w:t>B</w:t>
      </w:r>
      <w:r w:rsidRPr="004B5C06">
        <w:rPr>
          <w:b/>
          <w:i/>
          <w:lang w:val="en"/>
        </w:rPr>
        <w:tab/>
        <w:t xml:space="preserve">Local Government (General) Regulation 2005 </w:t>
      </w:r>
    </w:p>
    <w:p w14:paraId="303BA0E0" w14:textId="77777777" w:rsidR="004B5C06" w:rsidRPr="004B5C06" w:rsidRDefault="004B5C06" w:rsidP="004B5C06">
      <w:pPr>
        <w:pStyle w:val="Numberparagraph"/>
        <w:numPr>
          <w:ilvl w:val="0"/>
          <w:numId w:val="0"/>
        </w:numPr>
        <w:ind w:left="1134" w:hanging="708"/>
        <w:rPr>
          <w:b/>
          <w:i/>
          <w:lang w:val="en"/>
        </w:rPr>
      </w:pPr>
      <w:r w:rsidRPr="004B5C06">
        <w:rPr>
          <w:b/>
          <w:i/>
          <w:lang w:val="en"/>
        </w:rPr>
        <w:t>C</w:t>
      </w:r>
      <w:r w:rsidRPr="004B5C06">
        <w:rPr>
          <w:b/>
          <w:i/>
          <w:lang w:val="en"/>
        </w:rPr>
        <w:tab/>
        <w:t xml:space="preserve">Water Management Act 2000 </w:t>
      </w:r>
    </w:p>
    <w:p w14:paraId="456F7CF7" w14:textId="1F0479D9" w:rsidR="004B5C06" w:rsidRPr="004B5C06" w:rsidRDefault="004B5C06" w:rsidP="004B5C06">
      <w:pPr>
        <w:pStyle w:val="Numberparagraph"/>
        <w:numPr>
          <w:ilvl w:val="0"/>
          <w:numId w:val="0"/>
        </w:numPr>
        <w:ind w:left="1134" w:hanging="708"/>
        <w:rPr>
          <w:b/>
          <w:i/>
          <w:lang w:val="en"/>
        </w:rPr>
      </w:pPr>
      <w:r w:rsidRPr="004B5C06">
        <w:rPr>
          <w:b/>
          <w:i/>
          <w:lang w:val="en"/>
        </w:rPr>
        <w:t>D</w:t>
      </w:r>
      <w:r w:rsidRPr="004B5C06">
        <w:rPr>
          <w:b/>
          <w:i/>
          <w:lang w:val="en"/>
        </w:rPr>
        <w:tab/>
        <w:t>Water Management (General) Regulation 2011 (“WMR”).</w:t>
      </w:r>
    </w:p>
    <w:p w14:paraId="15E463B5" w14:textId="01ABCB45" w:rsidR="005E4FA5" w:rsidRPr="004B5C06" w:rsidRDefault="005E4FA5" w:rsidP="002930E2">
      <w:pPr>
        <w:pStyle w:val="Numberparagraph"/>
        <w:rPr>
          <w:b/>
          <w:i/>
        </w:rPr>
      </w:pPr>
      <w:r w:rsidRPr="004B5C06">
        <w:rPr>
          <w:b/>
          <w:i/>
        </w:rPr>
        <w:t>Associated</w:t>
      </w:r>
      <w:r w:rsidR="00C222BF" w:rsidRPr="004B5C06">
        <w:rPr>
          <w:b/>
          <w:i/>
        </w:rPr>
        <w:t xml:space="preserve">/Internal </w:t>
      </w:r>
      <w:r w:rsidRPr="004B5C06">
        <w:rPr>
          <w:b/>
          <w:i/>
        </w:rPr>
        <w:t>documents:</w:t>
      </w:r>
    </w:p>
    <w:p w14:paraId="1DF7D658" w14:textId="04199547" w:rsidR="005E4FA5" w:rsidRPr="004B5C06" w:rsidRDefault="000F22B9" w:rsidP="005738E1">
      <w:pPr>
        <w:pStyle w:val="Sub-bulletpoint"/>
        <w:numPr>
          <w:ilvl w:val="0"/>
          <w:numId w:val="12"/>
        </w:numPr>
        <w:ind w:left="683"/>
        <w:rPr>
          <w:rStyle w:val="Hyperlink"/>
          <w:rFonts w:cs="Arial"/>
          <w:b/>
          <w:i/>
          <w:color w:val="000000" w:themeColor="text1"/>
          <w:u w:val="none"/>
        </w:rPr>
      </w:pPr>
      <w:hyperlink r:id="rId17" w:history="1">
        <w:r w:rsidR="005E4FA5" w:rsidRPr="004B5C06">
          <w:rPr>
            <w:rStyle w:val="Hyperlink"/>
            <w:rFonts w:cs="Arial"/>
            <w:b/>
            <w:i/>
            <w:color w:val="000000" w:themeColor="text1"/>
            <w:u w:val="none"/>
          </w:rPr>
          <w:t>Code of Conduct</w:t>
        </w:r>
      </w:hyperlink>
      <w:r w:rsidR="005738E1" w:rsidRPr="004B5C06">
        <w:rPr>
          <w:rStyle w:val="Hyperlink"/>
          <w:rFonts w:cs="Arial"/>
          <w:b/>
          <w:i/>
          <w:color w:val="000000" w:themeColor="text1"/>
          <w:u w:val="none"/>
        </w:rPr>
        <w:t xml:space="preserve"> (found on the intranet)</w:t>
      </w:r>
    </w:p>
    <w:p w14:paraId="6A1558DA" w14:textId="20CD6932" w:rsidR="009D749F" w:rsidRDefault="00F017CB" w:rsidP="009D749F">
      <w:pPr>
        <w:pStyle w:val="Sub-bulletpoint"/>
        <w:numPr>
          <w:ilvl w:val="0"/>
          <w:numId w:val="12"/>
        </w:numPr>
        <w:rPr>
          <w:b/>
          <w:i/>
        </w:rPr>
      </w:pPr>
      <w:r w:rsidRPr="004B5C06">
        <w:rPr>
          <w:rStyle w:val="Hyperlink"/>
          <w:rFonts w:cs="Arial"/>
          <w:b/>
          <w:i/>
          <w:color w:val="000000" w:themeColor="text1"/>
          <w:u w:val="none"/>
        </w:rPr>
        <w:t>Delegations of Authority Policy</w:t>
      </w:r>
      <w:r w:rsidR="005738E1" w:rsidRPr="004B5C06">
        <w:rPr>
          <w:rStyle w:val="Hyperlink"/>
          <w:rFonts w:cs="Arial"/>
          <w:b/>
          <w:i/>
          <w:color w:val="000000" w:themeColor="text1"/>
          <w:u w:val="none"/>
        </w:rPr>
        <w:t xml:space="preserve"> (found on the intranet)</w:t>
      </w:r>
      <w:r w:rsidR="005738E1" w:rsidRPr="004B5C06">
        <w:rPr>
          <w:b/>
          <w:i/>
        </w:rPr>
        <w:t xml:space="preserve"> </w:t>
      </w:r>
    </w:p>
    <w:p w14:paraId="03497417" w14:textId="006D69A2" w:rsidR="00C3701E" w:rsidRPr="004B5C06" w:rsidRDefault="00C3701E" w:rsidP="009D749F">
      <w:pPr>
        <w:pStyle w:val="Sub-bulletpoint"/>
        <w:numPr>
          <w:ilvl w:val="0"/>
          <w:numId w:val="12"/>
        </w:numPr>
        <w:rPr>
          <w:b/>
          <w:i/>
        </w:rPr>
      </w:pPr>
      <w:r>
        <w:rPr>
          <w:b/>
          <w:i/>
        </w:rPr>
        <w:t>Office of Local Government Debt Management and Hardship Guidelines, November 2018</w:t>
      </w:r>
    </w:p>
    <w:p w14:paraId="42F420A6" w14:textId="0DDD75BD" w:rsidR="002930E2" w:rsidRPr="0062173B" w:rsidRDefault="002930E2">
      <w:pPr>
        <w:spacing w:line="240" w:lineRule="auto"/>
        <w:rPr>
          <w:rFonts w:ascii="Segoe UI Light" w:hAnsi="Segoe UI Light" w:cs="Segoe UI Light"/>
          <w:bCs/>
          <w:kern w:val="32"/>
          <w:sz w:val="40"/>
          <w:szCs w:val="32"/>
          <w:highlight w:val="yellow"/>
        </w:rPr>
      </w:pPr>
    </w:p>
    <w:p w14:paraId="2733C654" w14:textId="3A6B509F" w:rsidR="009D749F" w:rsidRPr="0062173B" w:rsidRDefault="009D749F">
      <w:pPr>
        <w:spacing w:line="240" w:lineRule="auto"/>
        <w:rPr>
          <w:rFonts w:cs="Segoe UI"/>
          <w:highlight w:val="yellow"/>
        </w:rPr>
      </w:pPr>
    </w:p>
    <w:p w14:paraId="600FA3B0" w14:textId="77777777" w:rsidR="00883A69" w:rsidRPr="004B5C06" w:rsidRDefault="00883A69" w:rsidP="0090413E">
      <w:pPr>
        <w:pStyle w:val="Heading1"/>
      </w:pPr>
      <w:bookmarkStart w:id="16" w:name="_Toc30006322"/>
      <w:bookmarkStart w:id="17" w:name="_Toc62720302"/>
      <w:r w:rsidRPr="004B5C06">
        <w:t>History of revisions</w:t>
      </w:r>
      <w:bookmarkEnd w:id="16"/>
      <w:bookmarkEnd w:id="17"/>
      <w:r w:rsidRPr="004B5C06">
        <w:t xml:space="preserve">  </w:t>
      </w:r>
    </w:p>
    <w:p w14:paraId="530770C7" w14:textId="77777777" w:rsidR="00883A69" w:rsidRPr="004B5C06" w:rsidRDefault="00883A69" w:rsidP="00883A69">
      <w:pPr>
        <w:rPr>
          <w:rFonts w:eastAsia="SimSun" w:cs="Segoe UI"/>
          <w:sz w:val="20"/>
          <w:szCs w:val="20"/>
          <w:lang w:eastAsia="zh-CN"/>
        </w:rPr>
      </w:pPr>
    </w:p>
    <w:tbl>
      <w:tblPr>
        <w:tblStyle w:val="PlainTable2"/>
        <w:tblW w:w="9752" w:type="dxa"/>
        <w:tblLook w:val="04A0" w:firstRow="1" w:lastRow="0" w:firstColumn="1" w:lastColumn="0" w:noHBand="0" w:noVBand="1"/>
      </w:tblPr>
      <w:tblGrid>
        <w:gridCol w:w="3405"/>
        <w:gridCol w:w="6347"/>
      </w:tblGrid>
      <w:tr w:rsidR="00883A69" w:rsidRPr="004B5C06" w14:paraId="0D72E77E" w14:textId="77777777" w:rsidTr="005F09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5" w:type="dxa"/>
            <w:shd w:val="clear" w:color="auto" w:fill="F2F2F2" w:themeFill="background1" w:themeFillShade="F2"/>
            <w:hideMark/>
          </w:tcPr>
          <w:p w14:paraId="5F7E53F7" w14:textId="77777777" w:rsidR="00883A69" w:rsidRPr="004B5C06" w:rsidRDefault="00883A69" w:rsidP="00B45BC3">
            <w:pPr>
              <w:tabs>
                <w:tab w:val="left" w:pos="720"/>
              </w:tabs>
              <w:spacing w:before="240" w:after="240" w:line="256" w:lineRule="auto"/>
              <w:rPr>
                <w:rFonts w:ascii="Segoe UI Semibold" w:hAnsi="Segoe UI Semibold" w:cs="Segoe UI Semibold"/>
                <w:b w:val="0"/>
                <w:sz w:val="24"/>
              </w:rPr>
            </w:pPr>
            <w:r w:rsidRPr="004B5C06">
              <w:rPr>
                <w:rFonts w:ascii="Segoe UI Semibold" w:hAnsi="Segoe UI Semibold" w:cs="Segoe UI Semibold"/>
                <w:b w:val="0"/>
                <w:sz w:val="24"/>
              </w:rPr>
              <w:t>Amendment history</w:t>
            </w:r>
          </w:p>
        </w:tc>
        <w:tc>
          <w:tcPr>
            <w:tcW w:w="6347" w:type="dxa"/>
            <w:shd w:val="clear" w:color="auto" w:fill="F2F2F2" w:themeFill="background1" w:themeFillShade="F2"/>
            <w:hideMark/>
          </w:tcPr>
          <w:p w14:paraId="0C680420" w14:textId="77777777" w:rsidR="00883A69" w:rsidRPr="004B5C06" w:rsidRDefault="00883A69" w:rsidP="00B45BC3">
            <w:pPr>
              <w:tabs>
                <w:tab w:val="left" w:pos="720"/>
              </w:tabs>
              <w:spacing w:before="240" w:after="240" w:line="256" w:lineRule="auto"/>
              <w:cnfStyle w:val="100000000000" w:firstRow="1" w:lastRow="0" w:firstColumn="0" w:lastColumn="0" w:oddVBand="0" w:evenVBand="0" w:oddHBand="0" w:evenHBand="0" w:firstRowFirstColumn="0" w:firstRowLastColumn="0" w:lastRowFirstColumn="0" w:lastRowLastColumn="0"/>
              <w:rPr>
                <w:rFonts w:ascii="Segoe UI Semibold" w:hAnsi="Segoe UI Semibold" w:cs="Segoe UI Semibold"/>
                <w:b w:val="0"/>
                <w:sz w:val="24"/>
              </w:rPr>
            </w:pPr>
            <w:r w:rsidRPr="004B5C06">
              <w:rPr>
                <w:rFonts w:ascii="Segoe UI Semibold" w:hAnsi="Segoe UI Semibold" w:cs="Segoe UI Semibold"/>
                <w:b w:val="0"/>
                <w:sz w:val="24"/>
              </w:rPr>
              <w:t>Details</w:t>
            </w:r>
          </w:p>
        </w:tc>
      </w:tr>
      <w:tr w:rsidR="00883A69" w:rsidRPr="004B5C06" w14:paraId="37D9D6BB" w14:textId="77777777" w:rsidTr="005F0907">
        <w:trPr>
          <w:cnfStyle w:val="000000100000" w:firstRow="0" w:lastRow="0" w:firstColumn="0" w:lastColumn="0" w:oddVBand="0" w:evenVBand="0" w:oddHBand="1" w:evenHBand="0" w:firstRowFirstColumn="0" w:firstRowLastColumn="0" w:lastRowFirstColumn="0" w:lastRowLastColumn="0"/>
          <w:trHeight w:val="1069"/>
        </w:trPr>
        <w:tc>
          <w:tcPr>
            <w:cnfStyle w:val="001000000000" w:firstRow="0" w:lastRow="0" w:firstColumn="1" w:lastColumn="0" w:oddVBand="0" w:evenVBand="0" w:oddHBand="0" w:evenHBand="0" w:firstRowFirstColumn="0" w:firstRowLastColumn="0" w:lastRowFirstColumn="0" w:lastRowLastColumn="0"/>
            <w:tcW w:w="3405" w:type="dxa"/>
            <w:vMerge w:val="restart"/>
            <w:hideMark/>
          </w:tcPr>
          <w:p w14:paraId="0C27722B" w14:textId="77777777" w:rsidR="00883A69" w:rsidRPr="004B5C06" w:rsidRDefault="00883A69" w:rsidP="000A794E">
            <w:pPr>
              <w:tabs>
                <w:tab w:val="left" w:pos="720"/>
              </w:tabs>
              <w:spacing w:before="240" w:line="256" w:lineRule="auto"/>
              <w:rPr>
                <w:rFonts w:ascii="Segoe UI Semibold" w:hAnsi="Segoe UI Semibold" w:cs="Segoe UI Semibold"/>
                <w:b w:val="0"/>
              </w:rPr>
            </w:pPr>
            <w:r w:rsidRPr="004B5C06">
              <w:rPr>
                <w:rFonts w:ascii="Segoe UI Semibold" w:hAnsi="Segoe UI Semibold" w:cs="Segoe UI Semibold"/>
                <w:b w:val="0"/>
              </w:rPr>
              <w:t xml:space="preserve">Original approval authority details </w:t>
            </w:r>
          </w:p>
        </w:tc>
        <w:tc>
          <w:tcPr>
            <w:tcW w:w="6347" w:type="dxa"/>
          </w:tcPr>
          <w:p w14:paraId="6053813C" w14:textId="2B8068AA" w:rsidR="00883A69" w:rsidRPr="004B5C06" w:rsidRDefault="00883A69" w:rsidP="000A794E">
            <w:pPr>
              <w:tabs>
                <w:tab w:val="left" w:pos="720"/>
              </w:tabs>
              <w:spacing w:before="240" w:line="256" w:lineRule="auto"/>
              <w:cnfStyle w:val="000000100000" w:firstRow="0" w:lastRow="0" w:firstColumn="0" w:lastColumn="0" w:oddVBand="0" w:evenVBand="0" w:oddHBand="1" w:evenHBand="0" w:firstRowFirstColumn="0" w:firstRowLastColumn="0" w:lastRowFirstColumn="0" w:lastRowLastColumn="0"/>
              <w:rPr>
                <w:rFonts w:cs="Segoe UI"/>
              </w:rPr>
            </w:pPr>
            <w:r w:rsidRPr="004B5C06">
              <w:rPr>
                <w:rFonts w:cs="Segoe UI"/>
              </w:rPr>
              <w:t xml:space="preserve">Council  </w:t>
            </w:r>
          </w:p>
          <w:p w14:paraId="7E91BBAD" w14:textId="425D3C42" w:rsidR="00883A69" w:rsidRPr="004B5C06" w:rsidRDefault="00883A69" w:rsidP="000A794E">
            <w:pPr>
              <w:tabs>
                <w:tab w:val="left" w:pos="720"/>
              </w:tabs>
              <w:spacing w:before="240" w:line="256" w:lineRule="auto"/>
              <w:cnfStyle w:val="000000100000" w:firstRow="0" w:lastRow="0" w:firstColumn="0" w:lastColumn="0" w:oddVBand="0" w:evenVBand="0" w:oddHBand="1" w:evenHBand="0" w:firstRowFirstColumn="0" w:firstRowLastColumn="0" w:lastRowFirstColumn="0" w:lastRowLastColumn="0"/>
              <w:rPr>
                <w:rFonts w:cs="Segoe UI"/>
              </w:rPr>
            </w:pPr>
          </w:p>
        </w:tc>
      </w:tr>
      <w:tr w:rsidR="00883A69" w:rsidRPr="004B5C06" w14:paraId="31E57175" w14:textId="77777777" w:rsidTr="005F0907">
        <w:tc>
          <w:tcPr>
            <w:cnfStyle w:val="001000000000" w:firstRow="0" w:lastRow="0" w:firstColumn="1" w:lastColumn="0" w:oddVBand="0" w:evenVBand="0" w:oddHBand="0" w:evenHBand="0" w:firstRowFirstColumn="0" w:firstRowLastColumn="0" w:lastRowFirstColumn="0" w:lastRowLastColumn="0"/>
            <w:tcW w:w="3405" w:type="dxa"/>
            <w:vMerge/>
          </w:tcPr>
          <w:p w14:paraId="3B0F9994" w14:textId="77777777" w:rsidR="00883A69" w:rsidRPr="004B5C06" w:rsidRDefault="00883A69" w:rsidP="008D43BD">
            <w:pPr>
              <w:tabs>
                <w:tab w:val="left" w:pos="720"/>
              </w:tabs>
              <w:spacing w:line="256" w:lineRule="auto"/>
              <w:rPr>
                <w:rFonts w:cs="Segoe UI"/>
              </w:rPr>
            </w:pPr>
          </w:p>
        </w:tc>
        <w:tc>
          <w:tcPr>
            <w:tcW w:w="6347" w:type="dxa"/>
          </w:tcPr>
          <w:p w14:paraId="60838DD8" w14:textId="34802B41" w:rsidR="00883A69" w:rsidRPr="004B5C06" w:rsidRDefault="0062173B" w:rsidP="008D43BD">
            <w:pPr>
              <w:tabs>
                <w:tab w:val="left" w:pos="720"/>
              </w:tabs>
              <w:spacing w:before="120" w:after="120" w:line="257" w:lineRule="auto"/>
              <w:cnfStyle w:val="000000000000" w:firstRow="0" w:lastRow="0" w:firstColumn="0" w:lastColumn="0" w:oddVBand="0" w:evenVBand="0" w:oddHBand="0" w:evenHBand="0" w:firstRowFirstColumn="0" w:firstRowLastColumn="0" w:lastRowFirstColumn="0" w:lastRowLastColumn="0"/>
              <w:rPr>
                <w:rFonts w:cs="Segoe UI"/>
              </w:rPr>
            </w:pPr>
            <w:r w:rsidRPr="004B5C06">
              <w:rPr>
                <w:rFonts w:cs="Segoe UI"/>
              </w:rPr>
              <w:t>26/4/2017</w:t>
            </w:r>
            <w:r w:rsidR="00883A69" w:rsidRPr="004B5C06">
              <w:rPr>
                <w:rFonts w:cs="Segoe UI"/>
              </w:rPr>
              <w:t xml:space="preserve"> </w:t>
            </w:r>
            <w:r w:rsidR="00FB4304" w:rsidRPr="004B5C06">
              <w:rPr>
                <w:rFonts w:cs="Segoe UI"/>
              </w:rPr>
              <w:t xml:space="preserve">– </w:t>
            </w:r>
            <w:r w:rsidR="00DC4714" w:rsidRPr="004B5C06">
              <w:rPr>
                <w:rFonts w:cs="Segoe UI"/>
              </w:rPr>
              <w:t xml:space="preserve">Minute No </w:t>
            </w:r>
            <w:r w:rsidR="00FB4304" w:rsidRPr="004B5C06">
              <w:rPr>
                <w:rFonts w:cs="Segoe UI"/>
              </w:rPr>
              <w:t>216/17</w:t>
            </w:r>
          </w:p>
        </w:tc>
      </w:tr>
      <w:tr w:rsidR="00883A69" w:rsidRPr="004B5C06" w14:paraId="2EE3CA8D" w14:textId="77777777" w:rsidTr="005F0907">
        <w:trPr>
          <w:cnfStyle w:val="000000100000" w:firstRow="0" w:lastRow="0" w:firstColumn="0" w:lastColumn="0" w:oddVBand="0" w:evenVBand="0" w:oddHBand="1" w:evenHBand="0" w:firstRowFirstColumn="0" w:firstRowLastColumn="0" w:lastRowFirstColumn="0" w:lastRowLastColumn="0"/>
          <w:trHeight w:val="1245"/>
        </w:trPr>
        <w:tc>
          <w:tcPr>
            <w:cnfStyle w:val="001000000000" w:firstRow="0" w:lastRow="0" w:firstColumn="1" w:lastColumn="0" w:oddVBand="0" w:evenVBand="0" w:oddHBand="0" w:evenHBand="0" w:firstRowFirstColumn="0" w:firstRowLastColumn="0" w:lastRowFirstColumn="0" w:lastRowLastColumn="0"/>
            <w:tcW w:w="3405" w:type="dxa"/>
            <w:vMerge/>
          </w:tcPr>
          <w:p w14:paraId="4A3E751D" w14:textId="77777777" w:rsidR="00883A69" w:rsidRPr="004B5C06" w:rsidRDefault="00883A69" w:rsidP="000A794E">
            <w:pPr>
              <w:tabs>
                <w:tab w:val="left" w:pos="720"/>
              </w:tabs>
              <w:spacing w:before="240" w:line="256" w:lineRule="auto"/>
              <w:rPr>
                <w:rFonts w:cs="Segoe UI"/>
              </w:rPr>
            </w:pPr>
          </w:p>
        </w:tc>
        <w:tc>
          <w:tcPr>
            <w:tcW w:w="6347" w:type="dxa"/>
          </w:tcPr>
          <w:p w14:paraId="591FAAAE" w14:textId="77389DC6" w:rsidR="00883A69" w:rsidRPr="004B5C06" w:rsidRDefault="00C20509" w:rsidP="000A794E">
            <w:pPr>
              <w:tabs>
                <w:tab w:val="left" w:pos="720"/>
              </w:tabs>
              <w:spacing w:before="240" w:line="256" w:lineRule="auto"/>
              <w:cnfStyle w:val="000000100000" w:firstRow="0" w:lastRow="0" w:firstColumn="0" w:lastColumn="0" w:oddVBand="0" w:evenVBand="0" w:oddHBand="1" w:evenHBand="0" w:firstRowFirstColumn="0" w:firstRowLastColumn="0" w:lastRowFirstColumn="0" w:lastRowLastColumn="0"/>
              <w:rPr>
                <w:rFonts w:cs="Segoe UI"/>
              </w:rPr>
            </w:pPr>
            <w:r>
              <w:rPr>
                <w:rFonts w:cs="Segoe UI"/>
              </w:rPr>
              <w:t>Adoption of Policy for Central Coast Council.</w:t>
            </w:r>
          </w:p>
        </w:tc>
      </w:tr>
      <w:tr w:rsidR="00F06A20" w:rsidRPr="004B5C06" w14:paraId="3DE141EF" w14:textId="77777777" w:rsidTr="00C545F9">
        <w:trPr>
          <w:trHeight w:val="1069"/>
        </w:trPr>
        <w:tc>
          <w:tcPr>
            <w:cnfStyle w:val="001000000000" w:firstRow="0" w:lastRow="0" w:firstColumn="1" w:lastColumn="0" w:oddVBand="0" w:evenVBand="0" w:oddHBand="0" w:evenHBand="0" w:firstRowFirstColumn="0" w:firstRowLastColumn="0" w:lastRowFirstColumn="0" w:lastRowLastColumn="0"/>
            <w:tcW w:w="3405" w:type="dxa"/>
            <w:vMerge w:val="restart"/>
            <w:hideMark/>
          </w:tcPr>
          <w:p w14:paraId="4CABD9FA" w14:textId="0102C1DD" w:rsidR="00F06A20" w:rsidRPr="004B5C06" w:rsidRDefault="00F06A20" w:rsidP="00C545F9">
            <w:pPr>
              <w:tabs>
                <w:tab w:val="left" w:pos="720"/>
              </w:tabs>
              <w:spacing w:before="240" w:line="256" w:lineRule="auto"/>
              <w:rPr>
                <w:rFonts w:ascii="Segoe UI Semibold" w:hAnsi="Segoe UI Semibold" w:cs="Segoe UI Semibold"/>
                <w:b w:val="0"/>
              </w:rPr>
            </w:pPr>
            <w:r w:rsidRPr="004B5C06">
              <w:rPr>
                <w:rFonts w:ascii="Segoe UI Semibold" w:hAnsi="Segoe UI Semibold" w:cs="Segoe UI Semibold"/>
                <w:b w:val="0"/>
              </w:rPr>
              <w:t xml:space="preserve">Revision </w:t>
            </w:r>
          </w:p>
        </w:tc>
        <w:tc>
          <w:tcPr>
            <w:tcW w:w="6347" w:type="dxa"/>
          </w:tcPr>
          <w:p w14:paraId="77D61A7E" w14:textId="77777777" w:rsidR="00F06A20" w:rsidRPr="004B5C06" w:rsidRDefault="00F06A20" w:rsidP="00C545F9">
            <w:pPr>
              <w:tabs>
                <w:tab w:val="left" w:pos="720"/>
              </w:tabs>
              <w:spacing w:before="240" w:line="256" w:lineRule="auto"/>
              <w:cnfStyle w:val="000000000000" w:firstRow="0" w:lastRow="0" w:firstColumn="0" w:lastColumn="0" w:oddVBand="0" w:evenVBand="0" w:oddHBand="0" w:evenHBand="0" w:firstRowFirstColumn="0" w:firstRowLastColumn="0" w:lastRowFirstColumn="0" w:lastRowLastColumn="0"/>
              <w:rPr>
                <w:rFonts w:cs="Segoe UI"/>
              </w:rPr>
            </w:pPr>
            <w:r w:rsidRPr="004B5C06">
              <w:rPr>
                <w:rFonts w:cs="Segoe UI"/>
              </w:rPr>
              <w:t xml:space="preserve">Council  </w:t>
            </w:r>
          </w:p>
          <w:p w14:paraId="6BC34955" w14:textId="77777777" w:rsidR="00F06A20" w:rsidRPr="004B5C06" w:rsidRDefault="00F06A20" w:rsidP="00C545F9">
            <w:pPr>
              <w:tabs>
                <w:tab w:val="left" w:pos="720"/>
              </w:tabs>
              <w:spacing w:before="240" w:line="256" w:lineRule="auto"/>
              <w:cnfStyle w:val="000000000000" w:firstRow="0" w:lastRow="0" w:firstColumn="0" w:lastColumn="0" w:oddVBand="0" w:evenVBand="0" w:oddHBand="0" w:evenHBand="0" w:firstRowFirstColumn="0" w:firstRowLastColumn="0" w:lastRowFirstColumn="0" w:lastRowLastColumn="0"/>
              <w:rPr>
                <w:rFonts w:cs="Segoe UI"/>
              </w:rPr>
            </w:pPr>
          </w:p>
        </w:tc>
      </w:tr>
      <w:tr w:rsidR="00F06A20" w:rsidRPr="004B5C06" w14:paraId="6230B77E" w14:textId="77777777" w:rsidTr="00C545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5" w:type="dxa"/>
            <w:vMerge/>
          </w:tcPr>
          <w:p w14:paraId="05AB31A3" w14:textId="77777777" w:rsidR="00F06A20" w:rsidRPr="004B5C06" w:rsidRDefault="00F06A20" w:rsidP="00C545F9">
            <w:pPr>
              <w:tabs>
                <w:tab w:val="left" w:pos="720"/>
              </w:tabs>
              <w:spacing w:line="256" w:lineRule="auto"/>
              <w:rPr>
                <w:rFonts w:cs="Segoe UI"/>
              </w:rPr>
            </w:pPr>
          </w:p>
        </w:tc>
        <w:tc>
          <w:tcPr>
            <w:tcW w:w="6347" w:type="dxa"/>
          </w:tcPr>
          <w:p w14:paraId="139BFC74" w14:textId="25154990" w:rsidR="00F06A20" w:rsidRPr="004B5C06" w:rsidRDefault="00F06A20" w:rsidP="00C545F9">
            <w:pPr>
              <w:tabs>
                <w:tab w:val="left" w:pos="720"/>
              </w:tabs>
              <w:spacing w:before="120" w:after="120" w:line="257" w:lineRule="auto"/>
              <w:cnfStyle w:val="000000100000" w:firstRow="0" w:lastRow="0" w:firstColumn="0" w:lastColumn="0" w:oddVBand="0" w:evenVBand="0" w:oddHBand="1" w:evenHBand="0" w:firstRowFirstColumn="0" w:firstRowLastColumn="0" w:lastRowFirstColumn="0" w:lastRowLastColumn="0"/>
              <w:rPr>
                <w:rFonts w:cs="Segoe UI"/>
              </w:rPr>
            </w:pPr>
            <w:r w:rsidRPr="004B5C06">
              <w:rPr>
                <w:rFonts w:cs="Segoe UI"/>
              </w:rPr>
              <w:t>8 February 2021</w:t>
            </w:r>
          </w:p>
        </w:tc>
      </w:tr>
      <w:tr w:rsidR="00F06A20" w:rsidRPr="00BF110B" w14:paraId="1FA94EE6" w14:textId="77777777" w:rsidTr="00C545F9">
        <w:trPr>
          <w:trHeight w:val="1245"/>
        </w:trPr>
        <w:tc>
          <w:tcPr>
            <w:cnfStyle w:val="001000000000" w:firstRow="0" w:lastRow="0" w:firstColumn="1" w:lastColumn="0" w:oddVBand="0" w:evenVBand="0" w:oddHBand="0" w:evenHBand="0" w:firstRowFirstColumn="0" w:firstRowLastColumn="0" w:lastRowFirstColumn="0" w:lastRowLastColumn="0"/>
            <w:tcW w:w="3405" w:type="dxa"/>
            <w:vMerge/>
          </w:tcPr>
          <w:p w14:paraId="01FC5650" w14:textId="77777777" w:rsidR="00F06A20" w:rsidRPr="004B5C06" w:rsidRDefault="00F06A20" w:rsidP="00C545F9">
            <w:pPr>
              <w:tabs>
                <w:tab w:val="left" w:pos="720"/>
              </w:tabs>
              <w:spacing w:before="240" w:line="256" w:lineRule="auto"/>
              <w:rPr>
                <w:rFonts w:cs="Segoe UI"/>
              </w:rPr>
            </w:pPr>
          </w:p>
        </w:tc>
        <w:tc>
          <w:tcPr>
            <w:tcW w:w="6347" w:type="dxa"/>
          </w:tcPr>
          <w:p w14:paraId="4887E001" w14:textId="5926441A" w:rsidR="00F06A20" w:rsidRPr="00C570D6" w:rsidRDefault="00F06A20" w:rsidP="00C545F9">
            <w:pPr>
              <w:tabs>
                <w:tab w:val="left" w:pos="720"/>
              </w:tabs>
              <w:spacing w:before="240" w:line="256" w:lineRule="auto"/>
              <w:cnfStyle w:val="000000000000" w:firstRow="0" w:lastRow="0" w:firstColumn="0" w:lastColumn="0" w:oddVBand="0" w:evenVBand="0" w:oddHBand="0" w:evenHBand="0" w:firstRowFirstColumn="0" w:firstRowLastColumn="0" w:lastRowFirstColumn="0" w:lastRowLastColumn="0"/>
              <w:rPr>
                <w:rFonts w:cs="Segoe UI"/>
              </w:rPr>
            </w:pPr>
            <w:r w:rsidRPr="004B5C06">
              <w:rPr>
                <w:rFonts w:cs="Segoe UI"/>
              </w:rPr>
              <w:t>Moved to new template.  Addition of revision history. Consideration of Section 23A guidelines</w:t>
            </w:r>
            <w:r w:rsidR="00C3701E">
              <w:rPr>
                <w:rFonts w:cs="Segoe UI"/>
              </w:rPr>
              <w:t xml:space="preserve"> including addition of decision makers and review authority, and resources for those facing financial hardship.</w:t>
            </w:r>
          </w:p>
        </w:tc>
      </w:tr>
    </w:tbl>
    <w:p w14:paraId="2F80176E" w14:textId="712F42F9" w:rsidR="00883A69" w:rsidRPr="00883A69" w:rsidRDefault="00883A69" w:rsidP="00883A69">
      <w:pPr>
        <w:rPr>
          <w:rFonts w:cs="Segoe UI"/>
          <w:b/>
          <w:bCs/>
          <w:color w:val="002C77"/>
          <w:kern w:val="32"/>
          <w:sz w:val="32"/>
          <w:szCs w:val="32"/>
        </w:rPr>
      </w:pPr>
    </w:p>
    <w:sectPr w:rsidR="00883A69" w:rsidRPr="00883A69" w:rsidSect="00050C8D">
      <w:headerReference w:type="even" r:id="rId18"/>
      <w:headerReference w:type="default" r:id="rId19"/>
      <w:footerReference w:type="default" r:id="rId20"/>
      <w:headerReference w:type="first" r:id="rId21"/>
      <w:footerReference w:type="first" r:id="rId22"/>
      <w:pgSz w:w="11906" w:h="16838" w:code="9"/>
      <w:pgMar w:top="1843" w:right="1134" w:bottom="1134" w:left="993"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B3FD4" w14:textId="77777777" w:rsidR="000F22B9" w:rsidRDefault="000F22B9">
      <w:r>
        <w:separator/>
      </w:r>
    </w:p>
  </w:endnote>
  <w:endnote w:type="continuationSeparator" w:id="0">
    <w:p w14:paraId="7A079E1E" w14:textId="77777777" w:rsidR="000F22B9" w:rsidRDefault="000F2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Segoe UI"/>
        <w:sz w:val="20"/>
        <w:szCs w:val="20"/>
      </w:rPr>
      <w:id w:val="1405956792"/>
      <w:docPartObj>
        <w:docPartGallery w:val="Page Numbers (Bottom of Page)"/>
        <w:docPartUnique/>
      </w:docPartObj>
    </w:sdtPr>
    <w:sdtEndPr/>
    <w:sdtContent>
      <w:sdt>
        <w:sdtPr>
          <w:rPr>
            <w:rFonts w:cs="Segoe UI"/>
            <w:sz w:val="20"/>
            <w:szCs w:val="20"/>
          </w:rPr>
          <w:id w:val="192746940"/>
          <w:docPartObj>
            <w:docPartGallery w:val="Page Numbers (Top of Page)"/>
            <w:docPartUnique/>
          </w:docPartObj>
        </w:sdtPr>
        <w:sdtEndPr/>
        <w:sdtContent>
          <w:p w14:paraId="54C900C7" w14:textId="479A92A0" w:rsidR="00D34038" w:rsidRPr="004572EF" w:rsidRDefault="00D34038">
            <w:pPr>
              <w:pStyle w:val="Footer"/>
              <w:jc w:val="right"/>
              <w:rPr>
                <w:rFonts w:cs="Segoe UI"/>
                <w:sz w:val="20"/>
                <w:szCs w:val="20"/>
              </w:rPr>
            </w:pPr>
            <w:r w:rsidRPr="00D253AE">
              <w:rPr>
                <w:rFonts w:ascii="Segoe UI Light" w:hAnsi="Segoe UI Light" w:cs="Segoe UI Light"/>
                <w:color w:val="404040" w:themeColor="text1" w:themeTint="BF"/>
                <w:sz w:val="20"/>
                <w:szCs w:val="20"/>
              </w:rPr>
              <w:t xml:space="preserve">Page </w:t>
            </w:r>
            <w:r w:rsidRPr="00D253AE">
              <w:rPr>
                <w:rFonts w:ascii="Segoe UI Light" w:hAnsi="Segoe UI Light" w:cs="Segoe UI Light"/>
                <w:bCs/>
                <w:color w:val="404040" w:themeColor="text1" w:themeTint="BF"/>
                <w:sz w:val="20"/>
                <w:szCs w:val="20"/>
              </w:rPr>
              <w:fldChar w:fldCharType="begin"/>
            </w:r>
            <w:r w:rsidRPr="00D253AE">
              <w:rPr>
                <w:rFonts w:ascii="Segoe UI Light" w:hAnsi="Segoe UI Light" w:cs="Segoe UI Light"/>
                <w:bCs/>
                <w:color w:val="404040" w:themeColor="text1" w:themeTint="BF"/>
                <w:sz w:val="20"/>
                <w:szCs w:val="20"/>
              </w:rPr>
              <w:instrText xml:space="preserve"> PAGE </w:instrText>
            </w:r>
            <w:r w:rsidRPr="00D253AE">
              <w:rPr>
                <w:rFonts w:ascii="Segoe UI Light" w:hAnsi="Segoe UI Light" w:cs="Segoe UI Light"/>
                <w:bCs/>
                <w:color w:val="404040" w:themeColor="text1" w:themeTint="BF"/>
                <w:sz w:val="20"/>
                <w:szCs w:val="20"/>
              </w:rPr>
              <w:fldChar w:fldCharType="separate"/>
            </w:r>
            <w:r w:rsidRPr="00D253AE">
              <w:rPr>
                <w:rFonts w:ascii="Segoe UI Light" w:hAnsi="Segoe UI Light" w:cs="Segoe UI Light"/>
                <w:bCs/>
                <w:noProof/>
                <w:color w:val="404040" w:themeColor="text1" w:themeTint="BF"/>
                <w:sz w:val="20"/>
                <w:szCs w:val="20"/>
              </w:rPr>
              <w:t>2</w:t>
            </w:r>
            <w:r w:rsidRPr="00D253AE">
              <w:rPr>
                <w:rFonts w:ascii="Segoe UI Light" w:hAnsi="Segoe UI Light" w:cs="Segoe UI Light"/>
                <w:bCs/>
                <w:color w:val="404040" w:themeColor="text1" w:themeTint="BF"/>
                <w:sz w:val="20"/>
                <w:szCs w:val="20"/>
              </w:rPr>
              <w:fldChar w:fldCharType="end"/>
            </w:r>
            <w:r w:rsidRPr="00D253AE">
              <w:rPr>
                <w:rFonts w:ascii="Segoe UI Light" w:hAnsi="Segoe UI Light" w:cs="Segoe UI Light"/>
                <w:color w:val="404040" w:themeColor="text1" w:themeTint="BF"/>
                <w:sz w:val="20"/>
                <w:szCs w:val="20"/>
              </w:rPr>
              <w:t xml:space="preserve"> of </w:t>
            </w:r>
            <w:r w:rsidRPr="00D253AE">
              <w:rPr>
                <w:rFonts w:ascii="Segoe UI Light" w:hAnsi="Segoe UI Light" w:cs="Segoe UI Light"/>
                <w:bCs/>
                <w:color w:val="404040" w:themeColor="text1" w:themeTint="BF"/>
                <w:sz w:val="20"/>
                <w:szCs w:val="20"/>
              </w:rPr>
              <w:fldChar w:fldCharType="begin"/>
            </w:r>
            <w:r w:rsidRPr="00D253AE">
              <w:rPr>
                <w:rFonts w:ascii="Segoe UI Light" w:hAnsi="Segoe UI Light" w:cs="Segoe UI Light"/>
                <w:bCs/>
                <w:color w:val="404040" w:themeColor="text1" w:themeTint="BF"/>
                <w:sz w:val="20"/>
                <w:szCs w:val="20"/>
              </w:rPr>
              <w:instrText xml:space="preserve"> NUMPAGES  </w:instrText>
            </w:r>
            <w:r w:rsidRPr="00D253AE">
              <w:rPr>
                <w:rFonts w:ascii="Segoe UI Light" w:hAnsi="Segoe UI Light" w:cs="Segoe UI Light"/>
                <w:bCs/>
                <w:color w:val="404040" w:themeColor="text1" w:themeTint="BF"/>
                <w:sz w:val="20"/>
                <w:szCs w:val="20"/>
              </w:rPr>
              <w:fldChar w:fldCharType="separate"/>
            </w:r>
            <w:r w:rsidRPr="00D253AE">
              <w:rPr>
                <w:rFonts w:ascii="Segoe UI Light" w:hAnsi="Segoe UI Light" w:cs="Segoe UI Light"/>
                <w:bCs/>
                <w:noProof/>
                <w:color w:val="404040" w:themeColor="text1" w:themeTint="BF"/>
                <w:sz w:val="20"/>
                <w:szCs w:val="20"/>
              </w:rPr>
              <w:t>2</w:t>
            </w:r>
            <w:r w:rsidRPr="00D253AE">
              <w:rPr>
                <w:rFonts w:ascii="Segoe UI Light" w:hAnsi="Segoe UI Light" w:cs="Segoe UI Light"/>
                <w:bCs/>
                <w:color w:val="404040" w:themeColor="text1" w:themeTint="BF"/>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CB17B" w14:textId="1E2F45F0" w:rsidR="00050C8D" w:rsidRPr="00050C8D" w:rsidRDefault="00050C8D">
    <w:pPr>
      <w:pStyle w:val="Footer"/>
      <w:rPr>
        <w:sz w:val="20"/>
        <w:szCs w:val="20"/>
      </w:rPr>
    </w:pPr>
    <w:r w:rsidRPr="00050C8D">
      <w:rPr>
        <w:b/>
        <w:color w:val="000000"/>
        <w:sz w:val="20"/>
        <w:szCs w:val="20"/>
      </w:rPr>
      <w:t>Central Coast Council</w:t>
    </w:r>
    <w:r w:rsidRPr="00050C8D">
      <w:rPr>
        <w:color w:val="000000"/>
        <w:sz w:val="20"/>
        <w:szCs w:val="20"/>
      </w:rPr>
      <w:t xml:space="preserve"> </w:t>
    </w:r>
    <w:r w:rsidRPr="00050C8D">
      <w:rPr>
        <w:b/>
        <w:color w:val="000000"/>
        <w:sz w:val="20"/>
        <w:szCs w:val="20"/>
      </w:rPr>
      <w:t>P</w:t>
    </w:r>
    <w:r w:rsidRPr="00050C8D">
      <w:rPr>
        <w:color w:val="000000"/>
        <w:sz w:val="20"/>
        <w:szCs w:val="20"/>
      </w:rPr>
      <w:t xml:space="preserve">: 1300 463 954 </w:t>
    </w:r>
    <w:r w:rsidRPr="00050C8D">
      <w:rPr>
        <w:b/>
        <w:color w:val="000000"/>
        <w:sz w:val="20"/>
        <w:szCs w:val="20"/>
      </w:rPr>
      <w:t>E</w:t>
    </w:r>
    <w:r w:rsidRPr="00050C8D">
      <w:rPr>
        <w:color w:val="000000"/>
        <w:sz w:val="20"/>
        <w:szCs w:val="20"/>
      </w:rPr>
      <w:t xml:space="preserve">: ask@centralcoast.nsw.gov.au </w:t>
    </w:r>
    <w:r w:rsidRPr="00050C8D">
      <w:rPr>
        <w:b/>
        <w:color w:val="000000"/>
        <w:sz w:val="20"/>
        <w:szCs w:val="20"/>
      </w:rPr>
      <w:t>W</w:t>
    </w:r>
    <w:r w:rsidRPr="00050C8D">
      <w:rPr>
        <w:color w:val="000000"/>
        <w:sz w:val="20"/>
        <w:szCs w:val="20"/>
      </w:rPr>
      <w:t xml:space="preserve">: centralcoast.nsw.gov.au </w:t>
    </w:r>
    <w:r w:rsidRPr="00050C8D">
      <w:rPr>
        <w:b/>
        <w:color w:val="000000"/>
        <w:sz w:val="20"/>
        <w:szCs w:val="20"/>
      </w:rPr>
      <w:t>A</w:t>
    </w:r>
    <w:r w:rsidRPr="00050C8D">
      <w:rPr>
        <w:color w:val="000000"/>
        <w:sz w:val="20"/>
        <w:szCs w:val="20"/>
      </w:rPr>
      <w:t xml:space="preserve">: </w:t>
    </w:r>
    <w:r w:rsidRPr="00050C8D">
      <w:rPr>
        <w:b/>
        <w:color w:val="000000"/>
        <w:sz w:val="20"/>
        <w:szCs w:val="20"/>
      </w:rPr>
      <w:t>Wyong</w:t>
    </w:r>
    <w:r w:rsidRPr="00050C8D">
      <w:rPr>
        <w:color w:val="000000"/>
        <w:sz w:val="20"/>
        <w:szCs w:val="20"/>
      </w:rPr>
      <w:t xml:space="preserve">: 2 Hely St / PO Box 20, Wyong NSW 2259 </w:t>
    </w:r>
    <w:r w:rsidRPr="00050C8D">
      <w:rPr>
        <w:b/>
        <w:color w:val="000000"/>
        <w:sz w:val="20"/>
        <w:szCs w:val="20"/>
      </w:rPr>
      <w:t>Gosford</w:t>
    </w:r>
    <w:r w:rsidRPr="00050C8D">
      <w:rPr>
        <w:color w:val="000000"/>
        <w:sz w:val="20"/>
        <w:szCs w:val="20"/>
      </w:rPr>
      <w:t>: 49 Mann St / PO Box 21, Gosford NSW 2250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31943" w14:textId="77777777" w:rsidR="000F22B9" w:rsidRDefault="000F22B9">
      <w:r>
        <w:separator/>
      </w:r>
    </w:p>
  </w:footnote>
  <w:footnote w:type="continuationSeparator" w:id="0">
    <w:p w14:paraId="010F72F2" w14:textId="77777777" w:rsidR="000F22B9" w:rsidRDefault="000F2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FF5E9" w14:textId="0159E3D5" w:rsidR="00497591" w:rsidRDefault="000F22B9" w:rsidP="00731B39">
    <w:pPr>
      <w:pStyle w:val="Header"/>
    </w:pPr>
    <w:r>
      <w:pict w14:anchorId="708623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8567925" o:spid="_x0000_s2071" type="#_x0000_t75" style="position:absolute;margin-left:0;margin-top:0;width:507.75pt;height:183pt;z-index:-251654144;mso-position-horizontal:center;mso-position-horizontal-relative:margin;mso-position-vertical:center;mso-position-vertical-relative:margin" o:allowincell="f">
          <v:imagedata r:id="rId1" o:title="Policy 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ACBAE" w14:textId="77777777" w:rsidR="00A16505" w:rsidRPr="00A16505" w:rsidRDefault="00A16505" w:rsidP="00A16505">
    <w:pPr>
      <w:spacing w:line="240" w:lineRule="auto"/>
      <w:ind w:right="140"/>
      <w:jc w:val="right"/>
      <w:rPr>
        <w:rFonts w:ascii="Segoe UI Light" w:hAnsi="Segoe UI Light" w:cs="Segoe UI Light"/>
        <w:noProof/>
        <w:sz w:val="4"/>
      </w:rPr>
    </w:pPr>
  </w:p>
  <w:p w14:paraId="4C25E4AE" w14:textId="5743B6B0" w:rsidR="00497591" w:rsidRPr="00A16505" w:rsidRDefault="00731B39" w:rsidP="00731B39">
    <w:pPr>
      <w:pStyle w:val="Header"/>
    </w:pPr>
    <w:r>
      <w:ptab w:relativeTo="margin" w:alignment="right" w:leader="none"/>
    </w:r>
    <w:r w:rsidR="000E622F">
      <w:t>Debt Recovery and Hardship</w:t>
    </w:r>
    <w:r>
      <w:t xml:space="preserve"> </w:t>
    </w:r>
    <w:r w:rsidRPr="0090413E">
      <w:rPr>
        <w:rFonts w:ascii="Segoe UI Semibold" w:hAnsi="Segoe UI Semibold" w:cs="Segoe UI Semibold"/>
      </w:rPr>
      <w:t>Policy</w:t>
    </w:r>
    <w:r>
      <w:t xml:space="preserve"> </w:t>
    </w:r>
    <w:r w:rsidR="00D253AE">
      <mc:AlternateContent>
        <mc:Choice Requires="wps">
          <w:drawing>
            <wp:inline distT="0" distB="0" distL="0" distR="0" wp14:anchorId="60CD23FE" wp14:editId="64580C68">
              <wp:extent cx="716400" cy="187200"/>
              <wp:effectExtent l="0" t="0" r="7620" b="4445"/>
              <wp:docPr id="221" name="Text Box 2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400" cy="187200"/>
                      </a:xfrm>
                      <a:prstGeom prst="rect">
                        <a:avLst/>
                      </a:prstGeom>
                      <a:solidFill>
                        <a:schemeClr val="accent3"/>
                      </a:solidFill>
                      <a:ln>
                        <a:noFill/>
                      </a:ln>
                    </wps:spPr>
                    <wps:txbx>
                      <w:txbxContent>
                        <w:p w14:paraId="3F5E0F32" w14:textId="71E0AC7B" w:rsidR="00D253AE" w:rsidRPr="00C136CA" w:rsidRDefault="001442D3" w:rsidP="005F0907">
                          <w:pPr>
                            <w:spacing w:line="240" w:lineRule="auto"/>
                            <w:jc w:val="center"/>
                            <w:rPr>
                              <w:rFonts w:ascii="Segoe UI Semibold" w:hAnsi="Segoe UI Semibold" w:cs="Segoe UI Semibold"/>
                              <w:color w:val="0D0D0D" w:themeColor="text1" w:themeTint="F2"/>
                            </w:rPr>
                          </w:pPr>
                          <w:r>
                            <w:rPr>
                              <w:rFonts w:ascii="Segoe UI Semibold" w:hAnsi="Segoe UI Semibold" w:cs="Segoe UI Semibold"/>
                              <w:color w:val="0D0D0D" w:themeColor="text1" w:themeTint="F2"/>
                            </w:rPr>
                            <w:fldChar w:fldCharType="begin"/>
                          </w:r>
                          <w:r>
                            <w:rPr>
                              <w:rFonts w:ascii="Segoe UI Semibold" w:hAnsi="Segoe UI Semibold" w:cs="Segoe UI Semibold"/>
                              <w:color w:val="0D0D0D" w:themeColor="text1" w:themeTint="F2"/>
                            </w:rPr>
                            <w:instrText xml:space="preserve"> TITLE  \* Caps  \* MERGEFORMAT </w:instrText>
                          </w:r>
                          <w:r>
                            <w:rPr>
                              <w:rFonts w:ascii="Segoe UI Semibold" w:hAnsi="Segoe UI Semibold" w:cs="Segoe UI Semibold"/>
                              <w:color w:val="0D0D0D" w:themeColor="text1" w:themeTint="F2"/>
                            </w:rPr>
                            <w:fldChar w:fldCharType="end"/>
                          </w:r>
                          <w:r w:rsidR="000E622F">
                            <w:rPr>
                              <w:rFonts w:ascii="Segoe UI Semibold" w:hAnsi="Segoe UI Semibold" w:cs="Segoe UI Semibold"/>
                              <w:color w:val="0D0D0D" w:themeColor="text1" w:themeTint="F2"/>
                            </w:rPr>
                            <w:t>CCC022</w:t>
                          </w:r>
                        </w:p>
                      </w:txbxContent>
                    </wps:txbx>
                    <wps:bodyPr rot="0" vert="horz" wrap="square" lIns="91440" tIns="0" rIns="91440" bIns="0" anchor="ctr" anchorCtr="0" upright="1">
                      <a:spAutoFit/>
                    </wps:bodyPr>
                  </wps:wsp>
                </a:graphicData>
              </a:graphic>
            </wp:inline>
          </w:drawing>
        </mc:Choice>
        <mc:Fallback>
          <w:pict>
            <v:shapetype w14:anchorId="60CD23FE" id="_x0000_t202" coordsize="21600,21600" o:spt="202" path="m,l,21600r21600,l21600,xe">
              <v:stroke joinstyle="miter"/>
              <v:path gradientshapeok="t" o:connecttype="rect"/>
            </v:shapetype>
            <v:shape id="Text Box 221" o:spid="_x0000_s1026" type="#_x0000_t202" style="width:56.4pt;height:1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" fillcolor="#27ced7 [3206]" stroked="f">
              <v:textbox style="mso-fit-shape-to-text:t" inset=",0,,0">
                <w:txbxContent>
                  <w:p w14:paraId="3F5E0F32" w14:textId="71E0AC7B" w:rsidR="00D253AE" w:rsidRPr="00C136CA" w:rsidRDefault="001442D3" w:rsidP="005F0907">
                    <w:pPr>
                      <w:spacing w:line="240" w:lineRule="auto"/>
                      <w:jc w:val="center"/>
                      <w:rPr>
                        <w:rFonts w:ascii="Segoe UI Semibold" w:hAnsi="Segoe UI Semibold" w:cs="Segoe UI Semibold"/>
                        <w:color w:val="0D0D0D" w:themeColor="text1" w:themeTint="F2"/>
                      </w:rPr>
                    </w:pPr>
                    <w:r>
                      <w:rPr>
                        <w:rFonts w:ascii="Segoe UI Semibold" w:hAnsi="Segoe UI Semibold" w:cs="Segoe UI Semibold"/>
                        <w:color w:val="0D0D0D" w:themeColor="text1" w:themeTint="F2"/>
                      </w:rPr>
                      <w:fldChar w:fldCharType="begin"/>
                    </w:r>
                    <w:r>
                      <w:rPr>
                        <w:rFonts w:ascii="Segoe UI Semibold" w:hAnsi="Segoe UI Semibold" w:cs="Segoe UI Semibold"/>
                        <w:color w:val="0D0D0D" w:themeColor="text1" w:themeTint="F2"/>
                      </w:rPr>
                      <w:instrText xml:space="preserve"> TITLE  \* Caps  \* MERGEFORMAT </w:instrText>
                    </w:r>
                    <w:r>
                      <w:rPr>
                        <w:rFonts w:ascii="Segoe UI Semibold" w:hAnsi="Segoe UI Semibold" w:cs="Segoe UI Semibold"/>
                        <w:color w:val="0D0D0D" w:themeColor="text1" w:themeTint="F2"/>
                      </w:rPr>
                      <w:fldChar w:fldCharType="end"/>
                    </w:r>
                    <w:r w:rsidR="000E622F">
                      <w:rPr>
                        <w:rFonts w:ascii="Segoe UI Semibold" w:hAnsi="Segoe UI Semibold" w:cs="Segoe UI Semibold"/>
                        <w:color w:val="0D0D0D" w:themeColor="text1" w:themeTint="F2"/>
                      </w:rPr>
                      <w:t>CCC022</w:t>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FE9E5" w14:textId="69DCD9B2" w:rsidR="00497591" w:rsidRDefault="000F22B9" w:rsidP="00731B39">
    <w:pPr>
      <w:pStyle w:val="Header"/>
    </w:pPr>
    <w:r>
      <w:pict w14:anchorId="589863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8567924" o:spid="_x0000_s2070" type="#_x0000_t75" style="position:absolute;margin-left:0;margin-top:0;width:507.75pt;height:183pt;z-index:-251655168;mso-position-horizontal:center;mso-position-horizontal-relative:margin;mso-position-vertical:center;mso-position-vertical-relative:margin" o:allowincell="f">
          <v:imagedata r:id="rId1" o:title="Policy watermar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77B54"/>
    <w:multiLevelType w:val="hybridMultilevel"/>
    <w:tmpl w:val="C824AEF8"/>
    <w:lvl w:ilvl="0" w:tplc="8D00A498">
      <w:start w:val="1"/>
      <w:numFmt w:val="decimal"/>
      <w:pStyle w:val="PathWayCondNo"/>
      <w:lvlText w:val="%1"/>
      <w:lvlJc w:val="left"/>
      <w:pPr>
        <w:tabs>
          <w:tab w:val="num" w:pos="567"/>
        </w:tabs>
        <w:ind w:left="567" w:hanging="567"/>
      </w:pPr>
      <w:rPr>
        <w:rFonts w:hint="default"/>
      </w:rPr>
    </w:lvl>
    <w:lvl w:ilvl="1" w:tplc="0C090019">
      <w:start w:val="1"/>
      <w:numFmt w:val="bullet"/>
      <w:lvlText w:val=""/>
      <w:lvlJc w:val="left"/>
      <w:pPr>
        <w:tabs>
          <w:tab w:val="num" w:pos="1364"/>
        </w:tabs>
        <w:ind w:left="1364" w:hanging="284"/>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2667609"/>
    <w:multiLevelType w:val="hybridMultilevel"/>
    <w:tmpl w:val="CC126168"/>
    <w:lvl w:ilvl="0" w:tplc="3A10DE16">
      <w:start w:val="1"/>
      <w:numFmt w:val="decimal"/>
      <w:pStyle w:val="Numberparagraph"/>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 w15:restartNumberingAfterBreak="0">
    <w:nsid w:val="1FDD0C1D"/>
    <w:multiLevelType w:val="hybridMultilevel"/>
    <w:tmpl w:val="C6B494AA"/>
    <w:lvl w:ilvl="0" w:tplc="C7FC8A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0770A61"/>
    <w:multiLevelType w:val="hybridMultilevel"/>
    <w:tmpl w:val="DCB6C8C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4716279"/>
    <w:multiLevelType w:val="hybridMultilevel"/>
    <w:tmpl w:val="28B63CA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497A0568"/>
    <w:multiLevelType w:val="hybridMultilevel"/>
    <w:tmpl w:val="08F85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BED58B0"/>
    <w:multiLevelType w:val="hybridMultilevel"/>
    <w:tmpl w:val="2B40937E"/>
    <w:lvl w:ilvl="0" w:tplc="3B6C02F4">
      <w:start w:val="1"/>
      <w:numFmt w:val="bullet"/>
      <w:pStyle w:val="ListParagraph"/>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7" w15:restartNumberingAfterBreak="0">
    <w:nsid w:val="684D28D7"/>
    <w:multiLevelType w:val="hybridMultilevel"/>
    <w:tmpl w:val="D9FACF4E"/>
    <w:lvl w:ilvl="0" w:tplc="E7DEB85A">
      <w:start w:val="49"/>
      <w:numFmt w:val="bullet"/>
      <w:lvlText w:val="-"/>
      <w:lvlJc w:val="left"/>
      <w:pPr>
        <w:ind w:left="720" w:hanging="360"/>
      </w:pPr>
      <w:rPr>
        <w:rFonts w:ascii="Segoe UI" w:eastAsia="Times New Roman"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A8E22AA"/>
    <w:multiLevelType w:val="hybridMultilevel"/>
    <w:tmpl w:val="38DA5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DB86F4C"/>
    <w:multiLevelType w:val="hybridMultilevel"/>
    <w:tmpl w:val="B78C16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EE97AEC"/>
    <w:multiLevelType w:val="hybridMultilevel"/>
    <w:tmpl w:val="98322A64"/>
    <w:lvl w:ilvl="0" w:tplc="0C090019">
      <w:start w:val="1"/>
      <w:numFmt w:val="lowerLetter"/>
      <w:lvlText w:val="%1."/>
      <w:lvlJc w:val="left"/>
      <w:pPr>
        <w:ind w:left="717" w:hanging="360"/>
      </w:pPr>
      <w:rPr>
        <w:rFonts w:hint="default"/>
        <w:color w:val="auto"/>
      </w:rPr>
    </w:lvl>
    <w:lvl w:ilvl="1" w:tplc="0C090019">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num w:numId="1">
    <w:abstractNumId w:val="0"/>
  </w:num>
  <w:num w:numId="2">
    <w:abstractNumId w:val="5"/>
  </w:num>
  <w:num w:numId="3">
    <w:abstractNumId w:val="7"/>
  </w:num>
  <w:num w:numId="4">
    <w:abstractNumId w:val="3"/>
  </w:num>
  <w:num w:numId="5">
    <w:abstractNumId w:val="4"/>
  </w:num>
  <w:num w:numId="6">
    <w:abstractNumId w:val="6"/>
  </w:num>
  <w:num w:numId="7">
    <w:abstractNumId w:val="1"/>
  </w:num>
  <w:num w:numId="8">
    <w:abstractNumId w:val="10"/>
  </w:num>
  <w:num w:numId="9">
    <w:abstractNumId w:val="10"/>
    <w:lvlOverride w:ilvl="0">
      <w:startOverride w:val="1"/>
    </w:lvlOverride>
  </w:num>
  <w:num w:numId="10">
    <w:abstractNumId w:val="10"/>
    <w:lvlOverride w:ilvl="0">
      <w:startOverride w:val="1"/>
    </w:lvlOverride>
  </w:num>
  <w:num w:numId="11">
    <w:abstractNumId w:val="10"/>
    <w:lvlOverride w:ilvl="0">
      <w:startOverride w:val="1"/>
    </w:lvlOverride>
  </w:num>
  <w:num w:numId="12">
    <w:abstractNumId w:val="10"/>
  </w:num>
  <w:num w:numId="13">
    <w:abstractNumId w:val="10"/>
  </w:num>
  <w:num w:numId="14">
    <w:abstractNumId w:val="10"/>
    <w:lvlOverride w:ilvl="0">
      <w:startOverride w:val="1"/>
    </w:lvlOverride>
  </w:num>
  <w:num w:numId="15">
    <w:abstractNumId w:val="10"/>
    <w:lvlOverride w:ilvl="0">
      <w:startOverride w:val="1"/>
    </w:lvlOverride>
  </w:num>
  <w:num w:numId="16">
    <w:abstractNumId w:val="10"/>
    <w:lvlOverride w:ilvl="0">
      <w:startOverride w:val="1"/>
    </w:lvlOverride>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8"/>
  </w:num>
  <w:num w:numId="21">
    <w:abstractNumId w:val="10"/>
    <w:lvlOverride w:ilvl="0">
      <w:startOverride w:val="1"/>
    </w:lvlOverride>
  </w:num>
  <w:num w:numId="22">
    <w:abstractNumId w:val="9"/>
  </w:num>
  <w:num w:numId="23">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en-AU" w:vendorID="64" w:dllVersion="6" w:nlCheck="1" w:checkStyle="1"/>
  <w:activeWritingStyle w:appName="MSWord" w:lang="en-GB"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rawingGridHorizontalSpacing w:val="57"/>
  <w:displayVerticalDrawingGridEvery w:val="2"/>
  <w:noPunctuationKerning/>
  <w:characterSpacingControl w:val="doNotCompress"/>
  <w:hdrShapeDefaults>
    <o:shapedefaults v:ext="edit" spidmax="207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DF9"/>
    <w:rsid w:val="000002F9"/>
    <w:rsid w:val="00033F2B"/>
    <w:rsid w:val="00036751"/>
    <w:rsid w:val="00050C8D"/>
    <w:rsid w:val="00077144"/>
    <w:rsid w:val="00077413"/>
    <w:rsid w:val="00094982"/>
    <w:rsid w:val="000B413C"/>
    <w:rsid w:val="000C2874"/>
    <w:rsid w:val="000C7F4F"/>
    <w:rsid w:val="000D630A"/>
    <w:rsid w:val="000E1266"/>
    <w:rsid w:val="000E3B68"/>
    <w:rsid w:val="000E3E03"/>
    <w:rsid w:val="000E622F"/>
    <w:rsid w:val="000E6368"/>
    <w:rsid w:val="000F22B9"/>
    <w:rsid w:val="001025CC"/>
    <w:rsid w:val="00102685"/>
    <w:rsid w:val="00105396"/>
    <w:rsid w:val="00124DB1"/>
    <w:rsid w:val="0013177C"/>
    <w:rsid w:val="00132207"/>
    <w:rsid w:val="001442D3"/>
    <w:rsid w:val="0015787E"/>
    <w:rsid w:val="00157FA5"/>
    <w:rsid w:val="0016230A"/>
    <w:rsid w:val="001653DD"/>
    <w:rsid w:val="00166792"/>
    <w:rsid w:val="00170B6D"/>
    <w:rsid w:val="00177CD8"/>
    <w:rsid w:val="0019272B"/>
    <w:rsid w:val="00192AF4"/>
    <w:rsid w:val="001978BD"/>
    <w:rsid w:val="001A3E9C"/>
    <w:rsid w:val="001A5912"/>
    <w:rsid w:val="001B6B86"/>
    <w:rsid w:val="001C2F0B"/>
    <w:rsid w:val="001D3EA8"/>
    <w:rsid w:val="001E5473"/>
    <w:rsid w:val="001E6CE3"/>
    <w:rsid w:val="001F1985"/>
    <w:rsid w:val="001F5828"/>
    <w:rsid w:val="002252A0"/>
    <w:rsid w:val="00225B83"/>
    <w:rsid w:val="00254C6B"/>
    <w:rsid w:val="00257DE3"/>
    <w:rsid w:val="00262B06"/>
    <w:rsid w:val="0027354D"/>
    <w:rsid w:val="00275DEC"/>
    <w:rsid w:val="00281C24"/>
    <w:rsid w:val="002827A8"/>
    <w:rsid w:val="00284AA6"/>
    <w:rsid w:val="0029194D"/>
    <w:rsid w:val="002930E2"/>
    <w:rsid w:val="002B02F4"/>
    <w:rsid w:val="002B6B31"/>
    <w:rsid w:val="002C3F0C"/>
    <w:rsid w:val="002C5366"/>
    <w:rsid w:val="002D23DD"/>
    <w:rsid w:val="002D5B40"/>
    <w:rsid w:val="002E0A4F"/>
    <w:rsid w:val="002E475D"/>
    <w:rsid w:val="002F6076"/>
    <w:rsid w:val="00303040"/>
    <w:rsid w:val="00304656"/>
    <w:rsid w:val="003151C2"/>
    <w:rsid w:val="00326D8F"/>
    <w:rsid w:val="003307F9"/>
    <w:rsid w:val="003350C0"/>
    <w:rsid w:val="00340AF4"/>
    <w:rsid w:val="00342039"/>
    <w:rsid w:val="003905AD"/>
    <w:rsid w:val="003906DD"/>
    <w:rsid w:val="003923E7"/>
    <w:rsid w:val="00393618"/>
    <w:rsid w:val="003949D9"/>
    <w:rsid w:val="00395D0B"/>
    <w:rsid w:val="00395E56"/>
    <w:rsid w:val="003A2C02"/>
    <w:rsid w:val="003B3E53"/>
    <w:rsid w:val="003D5655"/>
    <w:rsid w:val="003D66FC"/>
    <w:rsid w:val="003F51A7"/>
    <w:rsid w:val="004044A5"/>
    <w:rsid w:val="00423E58"/>
    <w:rsid w:val="0045112F"/>
    <w:rsid w:val="004572EF"/>
    <w:rsid w:val="004577A8"/>
    <w:rsid w:val="00460446"/>
    <w:rsid w:val="0046170D"/>
    <w:rsid w:val="00463AED"/>
    <w:rsid w:val="00493FC9"/>
    <w:rsid w:val="00497591"/>
    <w:rsid w:val="004B1A72"/>
    <w:rsid w:val="004B2C17"/>
    <w:rsid w:val="004B3F06"/>
    <w:rsid w:val="004B5C06"/>
    <w:rsid w:val="004B65B8"/>
    <w:rsid w:val="004C7B44"/>
    <w:rsid w:val="004D44F6"/>
    <w:rsid w:val="004D612B"/>
    <w:rsid w:val="004E11C3"/>
    <w:rsid w:val="004E2B89"/>
    <w:rsid w:val="004E2DD1"/>
    <w:rsid w:val="004E4F97"/>
    <w:rsid w:val="004F12A7"/>
    <w:rsid w:val="00504710"/>
    <w:rsid w:val="00513994"/>
    <w:rsid w:val="00520B39"/>
    <w:rsid w:val="00525A76"/>
    <w:rsid w:val="00545734"/>
    <w:rsid w:val="00550DE9"/>
    <w:rsid w:val="00554A76"/>
    <w:rsid w:val="00560053"/>
    <w:rsid w:val="005712AA"/>
    <w:rsid w:val="00572EBA"/>
    <w:rsid w:val="005738E1"/>
    <w:rsid w:val="00573975"/>
    <w:rsid w:val="0057768B"/>
    <w:rsid w:val="005A74DF"/>
    <w:rsid w:val="005C2E2A"/>
    <w:rsid w:val="005D3EDD"/>
    <w:rsid w:val="005E4FA5"/>
    <w:rsid w:val="005E562C"/>
    <w:rsid w:val="005E6B5E"/>
    <w:rsid w:val="005F0907"/>
    <w:rsid w:val="0060751F"/>
    <w:rsid w:val="0061089C"/>
    <w:rsid w:val="0061111D"/>
    <w:rsid w:val="00613032"/>
    <w:rsid w:val="00613ED2"/>
    <w:rsid w:val="0062173B"/>
    <w:rsid w:val="00622216"/>
    <w:rsid w:val="00626547"/>
    <w:rsid w:val="006310B3"/>
    <w:rsid w:val="00634C62"/>
    <w:rsid w:val="00651ABD"/>
    <w:rsid w:val="00655749"/>
    <w:rsid w:val="00670DA9"/>
    <w:rsid w:val="00672307"/>
    <w:rsid w:val="0067293D"/>
    <w:rsid w:val="006819D6"/>
    <w:rsid w:val="00690558"/>
    <w:rsid w:val="0069444D"/>
    <w:rsid w:val="006A214A"/>
    <w:rsid w:val="006C0F70"/>
    <w:rsid w:val="006C608D"/>
    <w:rsid w:val="006D0B3B"/>
    <w:rsid w:val="006D179F"/>
    <w:rsid w:val="006D7E7B"/>
    <w:rsid w:val="006E09EE"/>
    <w:rsid w:val="007138E7"/>
    <w:rsid w:val="007148CE"/>
    <w:rsid w:val="00731B39"/>
    <w:rsid w:val="00750180"/>
    <w:rsid w:val="0075498F"/>
    <w:rsid w:val="00766F63"/>
    <w:rsid w:val="00771899"/>
    <w:rsid w:val="00784947"/>
    <w:rsid w:val="00796A8D"/>
    <w:rsid w:val="007B3255"/>
    <w:rsid w:val="007C410D"/>
    <w:rsid w:val="007D441B"/>
    <w:rsid w:val="007F5759"/>
    <w:rsid w:val="007F7943"/>
    <w:rsid w:val="00811A93"/>
    <w:rsid w:val="00813F83"/>
    <w:rsid w:val="00817240"/>
    <w:rsid w:val="008374C2"/>
    <w:rsid w:val="00837B7F"/>
    <w:rsid w:val="00855B2B"/>
    <w:rsid w:val="00865E65"/>
    <w:rsid w:val="008678B4"/>
    <w:rsid w:val="0088026A"/>
    <w:rsid w:val="008810EC"/>
    <w:rsid w:val="00882DE7"/>
    <w:rsid w:val="00883A69"/>
    <w:rsid w:val="00887097"/>
    <w:rsid w:val="008912B5"/>
    <w:rsid w:val="00895223"/>
    <w:rsid w:val="008A1E2D"/>
    <w:rsid w:val="008A58BA"/>
    <w:rsid w:val="008A59C3"/>
    <w:rsid w:val="008B0DC6"/>
    <w:rsid w:val="008D43BD"/>
    <w:rsid w:val="008D4C45"/>
    <w:rsid w:val="008E1EFB"/>
    <w:rsid w:val="008E70A4"/>
    <w:rsid w:val="008E792A"/>
    <w:rsid w:val="008F18A6"/>
    <w:rsid w:val="008F4D72"/>
    <w:rsid w:val="008F7560"/>
    <w:rsid w:val="0090413E"/>
    <w:rsid w:val="00923CC8"/>
    <w:rsid w:val="00934472"/>
    <w:rsid w:val="00934965"/>
    <w:rsid w:val="00940F47"/>
    <w:rsid w:val="00943471"/>
    <w:rsid w:val="0094483B"/>
    <w:rsid w:val="00961240"/>
    <w:rsid w:val="00961D22"/>
    <w:rsid w:val="00970623"/>
    <w:rsid w:val="00981F45"/>
    <w:rsid w:val="00984291"/>
    <w:rsid w:val="009919E6"/>
    <w:rsid w:val="009A684B"/>
    <w:rsid w:val="009B2D01"/>
    <w:rsid w:val="009B44CB"/>
    <w:rsid w:val="009B67EC"/>
    <w:rsid w:val="009D4BCE"/>
    <w:rsid w:val="009D60B0"/>
    <w:rsid w:val="009D749F"/>
    <w:rsid w:val="009E1F7E"/>
    <w:rsid w:val="009E35E7"/>
    <w:rsid w:val="00A16505"/>
    <w:rsid w:val="00A22639"/>
    <w:rsid w:val="00A32C71"/>
    <w:rsid w:val="00A334F2"/>
    <w:rsid w:val="00A37504"/>
    <w:rsid w:val="00A66AF6"/>
    <w:rsid w:val="00A70B5A"/>
    <w:rsid w:val="00A81511"/>
    <w:rsid w:val="00A8312A"/>
    <w:rsid w:val="00A97B87"/>
    <w:rsid w:val="00AA6B8B"/>
    <w:rsid w:val="00AB5A17"/>
    <w:rsid w:val="00AB6DF9"/>
    <w:rsid w:val="00AE3430"/>
    <w:rsid w:val="00B02FA8"/>
    <w:rsid w:val="00B17A7A"/>
    <w:rsid w:val="00B31B0C"/>
    <w:rsid w:val="00B32636"/>
    <w:rsid w:val="00B376D8"/>
    <w:rsid w:val="00B4224E"/>
    <w:rsid w:val="00B455CE"/>
    <w:rsid w:val="00B45BC3"/>
    <w:rsid w:val="00B45FE7"/>
    <w:rsid w:val="00B5367F"/>
    <w:rsid w:val="00B578E2"/>
    <w:rsid w:val="00B6100A"/>
    <w:rsid w:val="00B67627"/>
    <w:rsid w:val="00B67F7D"/>
    <w:rsid w:val="00B85BF2"/>
    <w:rsid w:val="00B86F3C"/>
    <w:rsid w:val="00B908ED"/>
    <w:rsid w:val="00B924C2"/>
    <w:rsid w:val="00B97369"/>
    <w:rsid w:val="00BC1DBB"/>
    <w:rsid w:val="00BC4C2F"/>
    <w:rsid w:val="00BC6256"/>
    <w:rsid w:val="00BD6759"/>
    <w:rsid w:val="00BE4BCE"/>
    <w:rsid w:val="00BF110B"/>
    <w:rsid w:val="00BF6A52"/>
    <w:rsid w:val="00C04B42"/>
    <w:rsid w:val="00C136CA"/>
    <w:rsid w:val="00C20509"/>
    <w:rsid w:val="00C222BF"/>
    <w:rsid w:val="00C24C32"/>
    <w:rsid w:val="00C31CA0"/>
    <w:rsid w:val="00C3701E"/>
    <w:rsid w:val="00C44E6A"/>
    <w:rsid w:val="00C53157"/>
    <w:rsid w:val="00C570D6"/>
    <w:rsid w:val="00C70E65"/>
    <w:rsid w:val="00C875FB"/>
    <w:rsid w:val="00C91A5A"/>
    <w:rsid w:val="00C952B2"/>
    <w:rsid w:val="00CA33E5"/>
    <w:rsid w:val="00CB015A"/>
    <w:rsid w:val="00CB01F7"/>
    <w:rsid w:val="00CB0CBE"/>
    <w:rsid w:val="00CB31F2"/>
    <w:rsid w:val="00CB7483"/>
    <w:rsid w:val="00CC668C"/>
    <w:rsid w:val="00CD17A9"/>
    <w:rsid w:val="00D02057"/>
    <w:rsid w:val="00D05EF4"/>
    <w:rsid w:val="00D25369"/>
    <w:rsid w:val="00D253AE"/>
    <w:rsid w:val="00D262B1"/>
    <w:rsid w:val="00D27A27"/>
    <w:rsid w:val="00D34038"/>
    <w:rsid w:val="00D40BA8"/>
    <w:rsid w:val="00D4328A"/>
    <w:rsid w:val="00D44EA1"/>
    <w:rsid w:val="00D4585F"/>
    <w:rsid w:val="00D550C0"/>
    <w:rsid w:val="00D55AFE"/>
    <w:rsid w:val="00D84CB5"/>
    <w:rsid w:val="00D923F0"/>
    <w:rsid w:val="00D94A15"/>
    <w:rsid w:val="00DB00C4"/>
    <w:rsid w:val="00DC4714"/>
    <w:rsid w:val="00DC4AFE"/>
    <w:rsid w:val="00DC7D1E"/>
    <w:rsid w:val="00DD16CF"/>
    <w:rsid w:val="00DD5B60"/>
    <w:rsid w:val="00DE6423"/>
    <w:rsid w:val="00DF1ACD"/>
    <w:rsid w:val="00DF1E08"/>
    <w:rsid w:val="00DF3384"/>
    <w:rsid w:val="00E01651"/>
    <w:rsid w:val="00E14BF7"/>
    <w:rsid w:val="00E168A5"/>
    <w:rsid w:val="00E322A1"/>
    <w:rsid w:val="00E37337"/>
    <w:rsid w:val="00E47B42"/>
    <w:rsid w:val="00E5474A"/>
    <w:rsid w:val="00E6331D"/>
    <w:rsid w:val="00E66174"/>
    <w:rsid w:val="00EA4726"/>
    <w:rsid w:val="00EB7AC0"/>
    <w:rsid w:val="00EC1D52"/>
    <w:rsid w:val="00EC474F"/>
    <w:rsid w:val="00ED7C69"/>
    <w:rsid w:val="00EE7826"/>
    <w:rsid w:val="00F017CB"/>
    <w:rsid w:val="00F06366"/>
    <w:rsid w:val="00F06A20"/>
    <w:rsid w:val="00F438FF"/>
    <w:rsid w:val="00F6651D"/>
    <w:rsid w:val="00F759A8"/>
    <w:rsid w:val="00F7798A"/>
    <w:rsid w:val="00F81297"/>
    <w:rsid w:val="00F868C8"/>
    <w:rsid w:val="00FB0A63"/>
    <w:rsid w:val="00FB19AF"/>
    <w:rsid w:val="00FB4304"/>
    <w:rsid w:val="00FB54D4"/>
    <w:rsid w:val="00FC3913"/>
    <w:rsid w:val="00FC6057"/>
    <w:rsid w:val="00FD060E"/>
    <w:rsid w:val="00FE01F7"/>
    <w:rsid w:val="00FF2C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2"/>
    <o:shapelayout v:ext="edit">
      <o:idmap v:ext="edit" data="1"/>
    </o:shapelayout>
  </w:shapeDefaults>
  <w:decimalSymbol w:val="."/>
  <w:listSeparator w:val=","/>
  <w14:docId w14:val="60B4023D"/>
  <w15:docId w15:val="{BE1C5940-270B-4B50-8F2E-91612C365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60053"/>
    <w:pPr>
      <w:spacing w:line="276" w:lineRule="auto"/>
    </w:pPr>
    <w:rPr>
      <w:rFonts w:ascii="Segoe UI" w:hAnsi="Segoe UI"/>
      <w:sz w:val="22"/>
      <w:szCs w:val="22"/>
    </w:rPr>
  </w:style>
  <w:style w:type="paragraph" w:styleId="Heading1">
    <w:name w:val="heading 1"/>
    <w:basedOn w:val="Normal"/>
    <w:next w:val="Normal"/>
    <w:uiPriority w:val="9"/>
    <w:qFormat/>
    <w:rsid w:val="00573975"/>
    <w:pPr>
      <w:keepNext/>
      <w:spacing w:before="240" w:after="120"/>
      <w:outlineLvl w:val="0"/>
    </w:pPr>
    <w:rPr>
      <w:rFonts w:ascii="Segoe UI Light" w:hAnsi="Segoe UI Light" w:cs="Segoe UI Light"/>
      <w:bCs/>
      <w:kern w:val="32"/>
      <w:sz w:val="40"/>
      <w:szCs w:val="32"/>
    </w:rPr>
  </w:style>
  <w:style w:type="paragraph" w:styleId="Heading2">
    <w:name w:val="heading 2"/>
    <w:basedOn w:val="Normal"/>
    <w:next w:val="Normal"/>
    <w:link w:val="Heading2Char"/>
    <w:unhideWhenUsed/>
    <w:qFormat/>
    <w:rsid w:val="00573975"/>
    <w:pPr>
      <w:keepNext/>
      <w:keepLines/>
      <w:spacing w:before="40" w:after="240"/>
      <w:outlineLvl w:val="1"/>
    </w:pPr>
    <w:rPr>
      <w:rFonts w:ascii="Segoe UI Semibold" w:eastAsiaTheme="majorEastAsia" w:hAnsi="Segoe UI Semibold" w:cs="Segoe UI Semibold"/>
      <w:sz w:val="28"/>
      <w:szCs w:val="26"/>
    </w:rPr>
  </w:style>
  <w:style w:type="paragraph" w:styleId="Heading3">
    <w:name w:val="heading 3"/>
    <w:basedOn w:val="Normal"/>
    <w:next w:val="Normal"/>
    <w:qFormat/>
    <w:rsid w:val="009D60B0"/>
    <w:pPr>
      <w:keepNext/>
      <w:spacing w:before="240" w:after="60"/>
      <w:outlineLvl w:val="2"/>
    </w:pPr>
    <w:rPr>
      <w:rFonts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thWayCondNo">
    <w:name w:val="PathWayCondNo"/>
    <w:basedOn w:val="Normal"/>
    <w:link w:val="PathWayCondNoCharChar1"/>
    <w:rsid w:val="00F7798A"/>
    <w:pPr>
      <w:numPr>
        <w:numId w:val="1"/>
      </w:numPr>
      <w:overflowPunct w:val="0"/>
      <w:autoSpaceDE w:val="0"/>
      <w:autoSpaceDN w:val="0"/>
      <w:adjustRightInd w:val="0"/>
      <w:textAlignment w:val="baseline"/>
    </w:pPr>
    <w:rPr>
      <w:rFonts w:cs="Arial"/>
      <w:szCs w:val="20"/>
      <w:lang w:eastAsia="en-US"/>
    </w:rPr>
  </w:style>
  <w:style w:type="paragraph" w:styleId="NormalIndent">
    <w:name w:val="Normal Indent"/>
    <w:basedOn w:val="Normal"/>
    <w:rsid w:val="00F7798A"/>
    <w:pPr>
      <w:overflowPunct w:val="0"/>
      <w:autoSpaceDE w:val="0"/>
      <w:autoSpaceDN w:val="0"/>
      <w:adjustRightInd w:val="0"/>
      <w:ind w:left="567"/>
      <w:textAlignment w:val="baseline"/>
    </w:pPr>
    <w:rPr>
      <w:rFonts w:cs="Arial"/>
      <w:szCs w:val="20"/>
      <w:lang w:eastAsia="en-US"/>
    </w:rPr>
  </w:style>
  <w:style w:type="table" w:styleId="TableGrid">
    <w:name w:val="Table Grid"/>
    <w:basedOn w:val="TableNormal"/>
    <w:uiPriority w:val="59"/>
    <w:rsid w:val="002E475D"/>
    <w:pPr>
      <w:overflowPunct w:val="0"/>
      <w:autoSpaceDE w:val="0"/>
      <w:autoSpaceDN w:val="0"/>
      <w:adjustRightInd w:val="0"/>
      <w:textAlignment w:val="baseline"/>
    </w:pPr>
    <w:rPr>
      <w:rFonts w:ascii="Arial" w:hAnsi="Arial"/>
      <w:sz w:val="22"/>
      <w:szCs w:val="22"/>
    </w:rPr>
    <w:tblPr/>
  </w:style>
  <w:style w:type="paragraph" w:customStyle="1" w:styleId="PathwayHeading3">
    <w:name w:val="Pathway Heading 3"/>
    <w:basedOn w:val="Normal"/>
    <w:autoRedefine/>
    <w:rsid w:val="00E322A1"/>
    <w:pPr>
      <w:tabs>
        <w:tab w:val="left" w:pos="2630"/>
      </w:tabs>
    </w:pPr>
    <w:rPr>
      <w:rFonts w:ascii="Book Antiqua" w:hAnsi="Book Antiqua" w:cs="Arial"/>
      <w:b/>
      <w:sz w:val="36"/>
      <w:szCs w:val="36"/>
    </w:rPr>
  </w:style>
  <w:style w:type="paragraph" w:customStyle="1" w:styleId="PathWayConditionH2">
    <w:name w:val="PathWayConditionH2"/>
    <w:basedOn w:val="Normal"/>
    <w:link w:val="PathWayConditionH2Char"/>
    <w:rsid w:val="00D262B1"/>
    <w:rPr>
      <w:rFonts w:cs="Arial"/>
      <w:b/>
    </w:rPr>
  </w:style>
  <w:style w:type="paragraph" w:customStyle="1" w:styleId="PathwayHeading">
    <w:name w:val="PathwayHeading"/>
    <w:basedOn w:val="Normal"/>
    <w:rsid w:val="00E322A1"/>
    <w:rPr>
      <w:rFonts w:cs="Arial"/>
      <w:caps/>
    </w:rPr>
  </w:style>
  <w:style w:type="paragraph" w:styleId="PlainText">
    <w:name w:val="Plain Text"/>
    <w:rsid w:val="00E322A1"/>
    <w:pPr>
      <w:spacing w:after="160"/>
    </w:pPr>
    <w:rPr>
      <w:rFonts w:ascii="Arial" w:hAnsi="Arial"/>
      <w:sz w:val="22"/>
    </w:rPr>
  </w:style>
  <w:style w:type="character" w:customStyle="1" w:styleId="PathWayConditionH2Char">
    <w:name w:val="PathWayConditionH2 Char"/>
    <w:link w:val="PathWayConditionH2"/>
    <w:rsid w:val="00DF1E08"/>
    <w:rPr>
      <w:rFonts w:ascii="Arial" w:hAnsi="Arial" w:cs="Arial"/>
      <w:b/>
      <w:sz w:val="22"/>
      <w:szCs w:val="22"/>
      <w:lang w:val="en-AU" w:eastAsia="en-AU" w:bidi="ar-SA"/>
    </w:rPr>
  </w:style>
  <w:style w:type="character" w:customStyle="1" w:styleId="PathWayCondNoCharChar1">
    <w:name w:val="PathWayCondNo Char Char1"/>
    <w:link w:val="PathWayCondNo"/>
    <w:rsid w:val="003D5655"/>
    <w:rPr>
      <w:rFonts w:ascii="Segoe UI" w:hAnsi="Segoe UI" w:cs="Arial"/>
      <w:sz w:val="22"/>
      <w:lang w:eastAsia="en-US"/>
    </w:rPr>
  </w:style>
  <w:style w:type="paragraph" w:customStyle="1" w:styleId="BasicParagraph">
    <w:name w:val="[Basic Paragraph]"/>
    <w:basedOn w:val="Normal"/>
    <w:rsid w:val="00A70B5A"/>
    <w:pPr>
      <w:suppressAutoHyphens/>
      <w:autoSpaceDE w:val="0"/>
      <w:autoSpaceDN w:val="0"/>
      <w:adjustRightInd w:val="0"/>
      <w:spacing w:line="288" w:lineRule="auto"/>
      <w:textAlignment w:val="center"/>
    </w:pPr>
    <w:rPr>
      <w:rFonts w:ascii="Calibri" w:hAnsi="Calibri" w:cs="Calibri"/>
      <w:color w:val="000000"/>
      <w:sz w:val="20"/>
      <w:szCs w:val="20"/>
      <w:lang w:val="en-GB"/>
    </w:rPr>
  </w:style>
  <w:style w:type="paragraph" w:styleId="Header">
    <w:name w:val="header"/>
    <w:basedOn w:val="Normal"/>
    <w:link w:val="HeaderChar"/>
    <w:autoRedefine/>
    <w:uiPriority w:val="99"/>
    <w:qFormat/>
    <w:rsid w:val="00731B39"/>
    <w:pPr>
      <w:tabs>
        <w:tab w:val="left" w:pos="720"/>
      </w:tabs>
      <w:spacing w:line="240" w:lineRule="auto"/>
      <w:ind w:right="140"/>
    </w:pPr>
    <w:rPr>
      <w:rFonts w:ascii="Segoe UI Light" w:hAnsi="Segoe UI Light" w:cs="Segoe UI Light"/>
      <w:noProof/>
    </w:rPr>
  </w:style>
  <w:style w:type="paragraph" w:styleId="Footer">
    <w:name w:val="footer"/>
    <w:basedOn w:val="Normal"/>
    <w:link w:val="FooterChar"/>
    <w:uiPriority w:val="99"/>
    <w:rsid w:val="00A70B5A"/>
    <w:pPr>
      <w:tabs>
        <w:tab w:val="center" w:pos="4153"/>
        <w:tab w:val="right" w:pos="8306"/>
      </w:tabs>
    </w:pPr>
  </w:style>
  <w:style w:type="character" w:styleId="PageNumber">
    <w:name w:val="page number"/>
    <w:basedOn w:val="DefaultParagraphFont"/>
    <w:rsid w:val="00A70B5A"/>
  </w:style>
  <w:style w:type="paragraph" w:styleId="BalloonText">
    <w:name w:val="Balloon Text"/>
    <w:basedOn w:val="Normal"/>
    <w:link w:val="BalloonTextChar"/>
    <w:rsid w:val="00AB6DF9"/>
    <w:rPr>
      <w:rFonts w:ascii="Tahoma" w:hAnsi="Tahoma" w:cs="Tahoma"/>
      <w:sz w:val="16"/>
      <w:szCs w:val="16"/>
    </w:rPr>
  </w:style>
  <w:style w:type="character" w:customStyle="1" w:styleId="BalloonTextChar">
    <w:name w:val="Balloon Text Char"/>
    <w:basedOn w:val="DefaultParagraphFont"/>
    <w:link w:val="BalloonText"/>
    <w:rsid w:val="00AB6DF9"/>
    <w:rPr>
      <w:rFonts w:ascii="Tahoma" w:hAnsi="Tahoma" w:cs="Tahoma"/>
      <w:sz w:val="16"/>
      <w:szCs w:val="16"/>
    </w:rPr>
  </w:style>
  <w:style w:type="character" w:customStyle="1" w:styleId="FooterChar">
    <w:name w:val="Footer Char"/>
    <w:basedOn w:val="DefaultParagraphFont"/>
    <w:link w:val="Footer"/>
    <w:uiPriority w:val="99"/>
    <w:rsid w:val="00AB6DF9"/>
    <w:rPr>
      <w:rFonts w:ascii="Arial" w:hAnsi="Arial"/>
      <w:sz w:val="22"/>
      <w:szCs w:val="22"/>
    </w:rPr>
  </w:style>
  <w:style w:type="character" w:styleId="Hyperlink">
    <w:name w:val="Hyperlink"/>
    <w:basedOn w:val="DefaultParagraphFont"/>
    <w:uiPriority w:val="99"/>
    <w:unhideWhenUsed/>
    <w:rsid w:val="00077144"/>
    <w:rPr>
      <w:rFonts w:ascii="Segoe UI" w:hAnsi="Segoe UI" w:cs="Segoe UI"/>
      <w:color w:val="004280"/>
      <w:u w:val="single" w:color="404040" w:themeColor="text1" w:themeTint="BF"/>
    </w:rPr>
  </w:style>
  <w:style w:type="table" w:customStyle="1" w:styleId="Style1">
    <w:name w:val="Style1"/>
    <w:basedOn w:val="TableNormal"/>
    <w:uiPriority w:val="99"/>
    <w:rsid w:val="001D3EA8"/>
    <w:tblPr/>
  </w:style>
  <w:style w:type="character" w:customStyle="1" w:styleId="Heading2Char">
    <w:name w:val="Heading 2 Char"/>
    <w:basedOn w:val="DefaultParagraphFont"/>
    <w:link w:val="Heading2"/>
    <w:rsid w:val="00573975"/>
    <w:rPr>
      <w:rFonts w:ascii="Segoe UI Semibold" w:eastAsiaTheme="majorEastAsia" w:hAnsi="Segoe UI Semibold" w:cs="Segoe UI Semibold"/>
      <w:sz w:val="28"/>
      <w:szCs w:val="26"/>
    </w:rPr>
  </w:style>
  <w:style w:type="paragraph" w:styleId="TOCHeading">
    <w:name w:val="TOC Heading"/>
    <w:basedOn w:val="Heading1"/>
    <w:next w:val="Normal"/>
    <w:uiPriority w:val="39"/>
    <w:unhideWhenUsed/>
    <w:rsid w:val="00796A8D"/>
    <w:pPr>
      <w:keepLines/>
      <w:spacing w:after="0" w:line="259" w:lineRule="auto"/>
      <w:outlineLvl w:val="9"/>
    </w:pPr>
    <w:rPr>
      <w:rFonts w:asciiTheme="majorHAnsi" w:eastAsiaTheme="majorEastAsia" w:hAnsiTheme="majorHAnsi" w:cstheme="majorBidi"/>
      <w:b/>
      <w:bCs w:val="0"/>
      <w:color w:val="BFBFBF" w:themeColor="accent1" w:themeShade="BF"/>
      <w:kern w:val="0"/>
      <w:lang w:val="en-US" w:eastAsia="en-US"/>
    </w:rPr>
  </w:style>
  <w:style w:type="paragraph" w:styleId="TOC1">
    <w:name w:val="toc 1"/>
    <w:basedOn w:val="Normal"/>
    <w:next w:val="Normal"/>
    <w:autoRedefine/>
    <w:uiPriority w:val="39"/>
    <w:unhideWhenUsed/>
    <w:rsid w:val="00796A8D"/>
    <w:pPr>
      <w:spacing w:after="100"/>
    </w:pPr>
  </w:style>
  <w:style w:type="paragraph" w:styleId="TOC3">
    <w:name w:val="toc 3"/>
    <w:basedOn w:val="Normal"/>
    <w:next w:val="Normal"/>
    <w:autoRedefine/>
    <w:uiPriority w:val="39"/>
    <w:unhideWhenUsed/>
    <w:rsid w:val="00796A8D"/>
    <w:pPr>
      <w:spacing w:after="100"/>
      <w:ind w:left="440"/>
    </w:pPr>
  </w:style>
  <w:style w:type="paragraph" w:styleId="NormalWeb">
    <w:name w:val="Normal (Web)"/>
    <w:basedOn w:val="Normal"/>
    <w:uiPriority w:val="99"/>
    <w:unhideWhenUsed/>
    <w:rsid w:val="00DF3384"/>
    <w:pPr>
      <w:spacing w:after="158"/>
    </w:pPr>
    <w:rPr>
      <w:rFonts w:ascii="Times New Roman" w:hAnsi="Times New Roman"/>
      <w:sz w:val="24"/>
      <w:szCs w:val="24"/>
    </w:rPr>
  </w:style>
  <w:style w:type="paragraph" w:styleId="ListParagraph">
    <w:name w:val="List Paragraph"/>
    <w:basedOn w:val="Normal"/>
    <w:uiPriority w:val="34"/>
    <w:qFormat/>
    <w:rsid w:val="00560053"/>
    <w:pPr>
      <w:numPr>
        <w:numId w:val="6"/>
      </w:numPr>
      <w:spacing w:after="200"/>
      <w:ind w:left="714" w:hanging="357"/>
      <w:contextualSpacing/>
    </w:pPr>
    <w:rPr>
      <w:rFonts w:eastAsiaTheme="minorHAnsi" w:cstheme="minorBidi"/>
      <w:lang w:eastAsia="en-US"/>
    </w:rPr>
  </w:style>
  <w:style w:type="paragraph" w:customStyle="1" w:styleId="Default">
    <w:name w:val="Default"/>
    <w:rsid w:val="00DF3384"/>
    <w:pPr>
      <w:autoSpaceDE w:val="0"/>
      <w:autoSpaceDN w:val="0"/>
      <w:adjustRightInd w:val="0"/>
    </w:pPr>
    <w:rPr>
      <w:rFonts w:ascii="Arial" w:eastAsiaTheme="minorHAnsi" w:hAnsi="Arial" w:cs="Arial"/>
      <w:color w:val="000000"/>
      <w:sz w:val="24"/>
      <w:szCs w:val="24"/>
      <w:lang w:eastAsia="en-US"/>
    </w:rPr>
  </w:style>
  <w:style w:type="paragraph" w:styleId="TOC2">
    <w:name w:val="toc 2"/>
    <w:basedOn w:val="Normal"/>
    <w:next w:val="Normal"/>
    <w:autoRedefine/>
    <w:uiPriority w:val="39"/>
    <w:unhideWhenUsed/>
    <w:rsid w:val="00DF3384"/>
    <w:pPr>
      <w:spacing w:after="100"/>
      <w:ind w:left="220"/>
    </w:pPr>
  </w:style>
  <w:style w:type="paragraph" w:styleId="NoSpacing">
    <w:name w:val="No Spacing"/>
    <w:uiPriority w:val="1"/>
    <w:rsid w:val="00DF3384"/>
    <w:rPr>
      <w:rFonts w:ascii="Segoe UI" w:eastAsiaTheme="minorHAnsi" w:hAnsi="Segoe UI" w:cstheme="minorBidi"/>
      <w:color w:val="333333"/>
      <w:sz w:val="22"/>
      <w:szCs w:val="22"/>
      <w:lang w:eastAsia="en-US"/>
    </w:rPr>
  </w:style>
  <w:style w:type="paragraph" w:styleId="BodyText">
    <w:name w:val="Body Text"/>
    <w:basedOn w:val="Normal"/>
    <w:link w:val="BodyTextChar"/>
    <w:uiPriority w:val="99"/>
    <w:semiHidden/>
    <w:unhideWhenUsed/>
    <w:rsid w:val="00DF3384"/>
    <w:pPr>
      <w:spacing w:after="120"/>
    </w:pPr>
    <w:rPr>
      <w:rFonts w:eastAsiaTheme="minorHAnsi" w:cstheme="minorBidi"/>
      <w:color w:val="333333"/>
      <w:lang w:eastAsia="en-US"/>
    </w:rPr>
  </w:style>
  <w:style w:type="character" w:customStyle="1" w:styleId="BodyTextChar">
    <w:name w:val="Body Text Char"/>
    <w:basedOn w:val="DefaultParagraphFont"/>
    <w:link w:val="BodyText"/>
    <w:uiPriority w:val="99"/>
    <w:semiHidden/>
    <w:rsid w:val="00DF3384"/>
    <w:rPr>
      <w:rFonts w:ascii="Segoe UI" w:eastAsiaTheme="minorHAnsi" w:hAnsi="Segoe UI" w:cstheme="minorBidi"/>
      <w:color w:val="333333"/>
      <w:sz w:val="22"/>
      <w:szCs w:val="22"/>
      <w:lang w:eastAsia="en-US"/>
    </w:rPr>
  </w:style>
  <w:style w:type="character" w:customStyle="1" w:styleId="HeaderChar">
    <w:name w:val="Header Char"/>
    <w:basedOn w:val="DefaultParagraphFont"/>
    <w:link w:val="Header"/>
    <w:uiPriority w:val="99"/>
    <w:rsid w:val="00731B39"/>
    <w:rPr>
      <w:rFonts w:ascii="Segoe UI Light" w:hAnsi="Segoe UI Light" w:cs="Segoe UI Light"/>
      <w:noProof/>
      <w:sz w:val="22"/>
      <w:szCs w:val="22"/>
    </w:rPr>
  </w:style>
  <w:style w:type="character" w:styleId="UnresolvedMention">
    <w:name w:val="Unresolved Mention"/>
    <w:basedOn w:val="DefaultParagraphFont"/>
    <w:uiPriority w:val="99"/>
    <w:semiHidden/>
    <w:unhideWhenUsed/>
    <w:rsid w:val="00F017CB"/>
    <w:rPr>
      <w:color w:val="605E5C"/>
      <w:shd w:val="clear" w:color="auto" w:fill="E1DFDD"/>
    </w:rPr>
  </w:style>
  <w:style w:type="paragraph" w:styleId="Title">
    <w:name w:val="Title"/>
    <w:basedOn w:val="Normal"/>
    <w:next w:val="Normal"/>
    <w:link w:val="TitleChar"/>
    <w:qFormat/>
    <w:rsid w:val="001442D3"/>
    <w:pPr>
      <w:contextualSpacing/>
    </w:pPr>
    <w:rPr>
      <w:rFonts w:ascii="Segoe UI Light" w:eastAsiaTheme="majorEastAsia" w:hAnsi="Segoe UI Light" w:cs="Segoe UI Light"/>
      <w:spacing w:val="-39"/>
      <w:kern w:val="28"/>
      <w:sz w:val="96"/>
      <w:szCs w:val="96"/>
    </w:rPr>
  </w:style>
  <w:style w:type="character" w:customStyle="1" w:styleId="TitleChar">
    <w:name w:val="Title Char"/>
    <w:basedOn w:val="DefaultParagraphFont"/>
    <w:link w:val="Title"/>
    <w:rsid w:val="001442D3"/>
    <w:rPr>
      <w:rFonts w:ascii="Segoe UI Light" w:eastAsiaTheme="majorEastAsia" w:hAnsi="Segoe UI Light" w:cs="Segoe UI Light"/>
      <w:spacing w:val="-39"/>
      <w:kern w:val="28"/>
      <w:sz w:val="96"/>
      <w:szCs w:val="96"/>
    </w:rPr>
  </w:style>
  <w:style w:type="character" w:styleId="CommentReference">
    <w:name w:val="annotation reference"/>
    <w:basedOn w:val="DefaultParagraphFont"/>
    <w:semiHidden/>
    <w:unhideWhenUsed/>
    <w:rsid w:val="0019272B"/>
    <w:rPr>
      <w:sz w:val="16"/>
      <w:szCs w:val="16"/>
    </w:rPr>
  </w:style>
  <w:style w:type="paragraph" w:styleId="CommentText">
    <w:name w:val="annotation text"/>
    <w:basedOn w:val="Normal"/>
    <w:link w:val="CommentTextChar"/>
    <w:semiHidden/>
    <w:unhideWhenUsed/>
    <w:rsid w:val="0019272B"/>
    <w:rPr>
      <w:sz w:val="20"/>
      <w:szCs w:val="20"/>
    </w:rPr>
  </w:style>
  <w:style w:type="character" w:customStyle="1" w:styleId="CommentTextChar">
    <w:name w:val="Comment Text Char"/>
    <w:basedOn w:val="DefaultParagraphFont"/>
    <w:link w:val="CommentText"/>
    <w:semiHidden/>
    <w:rsid w:val="0019272B"/>
    <w:rPr>
      <w:rFonts w:ascii="Arial" w:hAnsi="Arial"/>
    </w:rPr>
  </w:style>
  <w:style w:type="paragraph" w:styleId="CommentSubject">
    <w:name w:val="annotation subject"/>
    <w:basedOn w:val="CommentText"/>
    <w:next w:val="CommentText"/>
    <w:link w:val="CommentSubjectChar"/>
    <w:semiHidden/>
    <w:unhideWhenUsed/>
    <w:rsid w:val="0019272B"/>
    <w:rPr>
      <w:b/>
      <w:bCs/>
    </w:rPr>
  </w:style>
  <w:style w:type="character" w:customStyle="1" w:styleId="CommentSubjectChar">
    <w:name w:val="Comment Subject Char"/>
    <w:basedOn w:val="CommentTextChar"/>
    <w:link w:val="CommentSubject"/>
    <w:semiHidden/>
    <w:rsid w:val="0019272B"/>
    <w:rPr>
      <w:rFonts w:ascii="Arial" w:hAnsi="Arial"/>
      <w:b/>
      <w:bCs/>
    </w:rPr>
  </w:style>
  <w:style w:type="character" w:styleId="FollowedHyperlink">
    <w:name w:val="FollowedHyperlink"/>
    <w:basedOn w:val="DefaultParagraphFont"/>
    <w:semiHidden/>
    <w:unhideWhenUsed/>
    <w:rsid w:val="005E4FA5"/>
    <w:rPr>
      <w:color w:val="1482AB" w:themeColor="followedHyperlink"/>
      <w:u w:val="single"/>
    </w:rPr>
  </w:style>
  <w:style w:type="paragraph" w:styleId="Subtitle">
    <w:name w:val="Subtitle"/>
    <w:aliases w:val="Policy no and date"/>
    <w:basedOn w:val="Normal"/>
    <w:next w:val="Normal"/>
    <w:link w:val="SubtitleChar"/>
    <w:qFormat/>
    <w:rsid w:val="001442D3"/>
    <w:rPr>
      <w:rFonts w:ascii="Segoe UI Light" w:hAnsi="Segoe UI Light" w:cs="Segoe UI Light"/>
      <w:color w:val="000000" w:themeColor="text1"/>
      <w:sz w:val="28"/>
      <w:szCs w:val="36"/>
    </w:rPr>
  </w:style>
  <w:style w:type="character" w:customStyle="1" w:styleId="SubtitleChar">
    <w:name w:val="Subtitle Char"/>
    <w:aliases w:val="Policy no and date Char"/>
    <w:basedOn w:val="DefaultParagraphFont"/>
    <w:link w:val="Subtitle"/>
    <w:rsid w:val="001442D3"/>
    <w:rPr>
      <w:rFonts w:ascii="Segoe UI Light" w:hAnsi="Segoe UI Light" w:cs="Segoe UI Light"/>
      <w:color w:val="000000" w:themeColor="text1"/>
      <w:sz w:val="28"/>
      <w:szCs w:val="36"/>
    </w:rPr>
  </w:style>
  <w:style w:type="paragraph" w:customStyle="1" w:styleId="Numberparagraph">
    <w:name w:val="Number paragraph"/>
    <w:basedOn w:val="ListParagraph"/>
    <w:next w:val="Sub-bulletpoint"/>
    <w:qFormat/>
    <w:rsid w:val="002930E2"/>
    <w:pPr>
      <w:numPr>
        <w:numId w:val="7"/>
      </w:numPr>
      <w:spacing w:before="240"/>
      <w:ind w:left="357" w:hanging="357"/>
      <w:contextualSpacing w:val="0"/>
    </w:pPr>
    <w:rPr>
      <w:bCs/>
      <w:color w:val="000000" w:themeColor="text1"/>
    </w:rPr>
  </w:style>
  <w:style w:type="paragraph" w:customStyle="1" w:styleId="Sub-bulletpoint">
    <w:name w:val="Sub-bullet point"/>
    <w:qFormat/>
    <w:rsid w:val="00784947"/>
    <w:pPr>
      <w:spacing w:after="200" w:line="276" w:lineRule="auto"/>
    </w:pPr>
    <w:rPr>
      <w:rFonts w:ascii="Segoe UI" w:hAnsi="Segoe UI" w:cs="Arial"/>
      <w:color w:val="000000" w:themeColor="text1"/>
      <w:sz w:val="22"/>
      <w:lang w:eastAsia="en-US"/>
    </w:rPr>
  </w:style>
  <w:style w:type="paragraph" w:customStyle="1" w:styleId="Exaggerate">
    <w:name w:val="Exaggerate"/>
    <w:basedOn w:val="FootnoteText"/>
    <w:link w:val="ExaggerateChar"/>
    <w:rsid w:val="00423E58"/>
    <w:rPr>
      <w:rFonts w:ascii="Segoe UI Light" w:hAnsi="Segoe UI Light" w:cs="Segoe UI Light"/>
      <w:color w:val="000000" w:themeColor="text1"/>
    </w:rPr>
  </w:style>
  <w:style w:type="character" w:customStyle="1" w:styleId="StyleCustomColorRGB044119">
    <w:name w:val="Style Custom Color(RGB(044119))"/>
    <w:basedOn w:val="DefaultParagraphFont"/>
    <w:rsid w:val="003307F9"/>
    <w:rPr>
      <w:color w:val="000000" w:themeColor="text1"/>
    </w:rPr>
  </w:style>
  <w:style w:type="paragraph" w:styleId="FootnoteText">
    <w:name w:val="footnote text"/>
    <w:basedOn w:val="Normal"/>
    <w:link w:val="FootnoteTextChar"/>
    <w:semiHidden/>
    <w:unhideWhenUsed/>
    <w:rsid w:val="00423E58"/>
    <w:pPr>
      <w:spacing w:line="240" w:lineRule="auto"/>
    </w:pPr>
    <w:rPr>
      <w:sz w:val="20"/>
      <w:szCs w:val="20"/>
    </w:rPr>
  </w:style>
  <w:style w:type="character" w:customStyle="1" w:styleId="FootnoteTextChar">
    <w:name w:val="Footnote Text Char"/>
    <w:basedOn w:val="DefaultParagraphFont"/>
    <w:link w:val="FootnoteText"/>
    <w:semiHidden/>
    <w:rsid w:val="00423E58"/>
    <w:rPr>
      <w:rFonts w:ascii="Segoe UI" w:hAnsi="Segoe UI"/>
    </w:rPr>
  </w:style>
  <w:style w:type="character" w:customStyle="1" w:styleId="ExaggerateChar">
    <w:name w:val="Exaggerate Char"/>
    <w:basedOn w:val="FootnoteTextChar"/>
    <w:link w:val="Exaggerate"/>
    <w:rsid w:val="00423E58"/>
    <w:rPr>
      <w:rFonts w:ascii="Segoe UI Light" w:hAnsi="Segoe UI Light" w:cs="Segoe UI Light"/>
      <w:color w:val="000000" w:themeColor="text1"/>
      <w:sz w:val="16"/>
      <w:szCs w:val="16"/>
    </w:rPr>
  </w:style>
  <w:style w:type="character" w:customStyle="1" w:styleId="StyleHyperlinkItalicCustomColorRGB066128">
    <w:name w:val="Style Hyperlink + Italic Custom Color(RGB(066128))"/>
    <w:basedOn w:val="Hyperlink"/>
    <w:rsid w:val="00077144"/>
    <w:rPr>
      <w:rFonts w:ascii="Segoe UI" w:hAnsi="Segoe UI" w:cs="Segoe UI"/>
      <w:i/>
      <w:iCs/>
      <w:color w:val="004280"/>
      <w:u w:val="single" w:color="404040" w:themeColor="text1" w:themeTint="BF"/>
    </w:rPr>
  </w:style>
  <w:style w:type="table" w:styleId="PlainTable2">
    <w:name w:val="Plain Table 2"/>
    <w:basedOn w:val="TableNormal"/>
    <w:uiPriority w:val="42"/>
    <w:rsid w:val="005F0907"/>
    <w:rPr>
      <w:rFonts w:ascii="Segoe UI" w:hAnsi="Segoe U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headings">
    <w:name w:val="Table headings"/>
    <w:basedOn w:val="Normal"/>
    <w:qFormat/>
    <w:rsid w:val="0016230A"/>
    <w:pPr>
      <w:spacing w:before="60" w:after="60" w:line="240" w:lineRule="auto"/>
    </w:pPr>
    <w:rPr>
      <w:rFonts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80411">
      <w:bodyDiv w:val="1"/>
      <w:marLeft w:val="0"/>
      <w:marRight w:val="0"/>
      <w:marTop w:val="0"/>
      <w:marBottom w:val="0"/>
      <w:divBdr>
        <w:top w:val="none" w:sz="0" w:space="0" w:color="auto"/>
        <w:left w:val="none" w:sz="0" w:space="0" w:color="auto"/>
        <w:bottom w:val="none" w:sz="0" w:space="0" w:color="auto"/>
        <w:right w:val="none" w:sz="0" w:space="0" w:color="auto"/>
      </w:divBdr>
    </w:div>
    <w:div w:id="536115713">
      <w:bodyDiv w:val="1"/>
      <w:marLeft w:val="0"/>
      <w:marRight w:val="0"/>
      <w:marTop w:val="0"/>
      <w:marBottom w:val="0"/>
      <w:divBdr>
        <w:top w:val="none" w:sz="0" w:space="0" w:color="auto"/>
        <w:left w:val="none" w:sz="0" w:space="0" w:color="auto"/>
        <w:bottom w:val="none" w:sz="0" w:space="0" w:color="auto"/>
        <w:right w:val="none" w:sz="0" w:space="0" w:color="auto"/>
      </w:divBdr>
    </w:div>
    <w:div w:id="564805986">
      <w:bodyDiv w:val="1"/>
      <w:marLeft w:val="0"/>
      <w:marRight w:val="0"/>
      <w:marTop w:val="0"/>
      <w:marBottom w:val="0"/>
      <w:divBdr>
        <w:top w:val="none" w:sz="0" w:space="0" w:color="auto"/>
        <w:left w:val="none" w:sz="0" w:space="0" w:color="auto"/>
        <w:bottom w:val="none" w:sz="0" w:space="0" w:color="auto"/>
        <w:right w:val="none" w:sz="0" w:space="0" w:color="auto"/>
      </w:divBdr>
    </w:div>
    <w:div w:id="628780740">
      <w:bodyDiv w:val="1"/>
      <w:marLeft w:val="0"/>
      <w:marRight w:val="0"/>
      <w:marTop w:val="0"/>
      <w:marBottom w:val="0"/>
      <w:divBdr>
        <w:top w:val="none" w:sz="0" w:space="0" w:color="auto"/>
        <w:left w:val="none" w:sz="0" w:space="0" w:color="auto"/>
        <w:bottom w:val="none" w:sz="0" w:space="0" w:color="auto"/>
        <w:right w:val="none" w:sz="0" w:space="0" w:color="auto"/>
      </w:divBdr>
    </w:div>
    <w:div w:id="775249442">
      <w:bodyDiv w:val="1"/>
      <w:marLeft w:val="0"/>
      <w:marRight w:val="0"/>
      <w:marTop w:val="0"/>
      <w:marBottom w:val="0"/>
      <w:divBdr>
        <w:top w:val="none" w:sz="0" w:space="0" w:color="auto"/>
        <w:left w:val="none" w:sz="0" w:space="0" w:color="auto"/>
        <w:bottom w:val="none" w:sz="0" w:space="0" w:color="auto"/>
        <w:right w:val="none" w:sz="0" w:space="0" w:color="auto"/>
      </w:divBdr>
      <w:divsChild>
        <w:div w:id="1813597537">
          <w:marLeft w:val="0"/>
          <w:marRight w:val="0"/>
          <w:marTop w:val="0"/>
          <w:marBottom w:val="0"/>
          <w:divBdr>
            <w:top w:val="none" w:sz="0" w:space="0" w:color="auto"/>
            <w:left w:val="none" w:sz="0" w:space="0" w:color="auto"/>
            <w:bottom w:val="none" w:sz="0" w:space="0" w:color="auto"/>
            <w:right w:val="none" w:sz="0" w:space="0" w:color="auto"/>
          </w:divBdr>
          <w:divsChild>
            <w:div w:id="166022198">
              <w:marLeft w:val="0"/>
              <w:marRight w:val="0"/>
              <w:marTop w:val="0"/>
              <w:marBottom w:val="0"/>
              <w:divBdr>
                <w:top w:val="none" w:sz="0" w:space="0" w:color="auto"/>
                <w:left w:val="none" w:sz="0" w:space="0" w:color="auto"/>
                <w:bottom w:val="none" w:sz="0" w:space="0" w:color="auto"/>
                <w:right w:val="none" w:sz="0" w:space="0" w:color="auto"/>
              </w:divBdr>
            </w:div>
            <w:div w:id="218370383">
              <w:marLeft w:val="0"/>
              <w:marRight w:val="0"/>
              <w:marTop w:val="0"/>
              <w:marBottom w:val="0"/>
              <w:divBdr>
                <w:top w:val="none" w:sz="0" w:space="0" w:color="auto"/>
                <w:left w:val="none" w:sz="0" w:space="0" w:color="auto"/>
                <w:bottom w:val="none" w:sz="0" w:space="0" w:color="auto"/>
                <w:right w:val="none" w:sz="0" w:space="0" w:color="auto"/>
              </w:divBdr>
            </w:div>
            <w:div w:id="526258411">
              <w:marLeft w:val="0"/>
              <w:marRight w:val="0"/>
              <w:marTop w:val="0"/>
              <w:marBottom w:val="0"/>
              <w:divBdr>
                <w:top w:val="none" w:sz="0" w:space="0" w:color="auto"/>
                <w:left w:val="none" w:sz="0" w:space="0" w:color="auto"/>
                <w:bottom w:val="none" w:sz="0" w:space="0" w:color="auto"/>
                <w:right w:val="none" w:sz="0" w:space="0" w:color="auto"/>
              </w:divBdr>
            </w:div>
            <w:div w:id="1473254314">
              <w:marLeft w:val="0"/>
              <w:marRight w:val="0"/>
              <w:marTop w:val="0"/>
              <w:marBottom w:val="0"/>
              <w:divBdr>
                <w:top w:val="none" w:sz="0" w:space="0" w:color="auto"/>
                <w:left w:val="none" w:sz="0" w:space="0" w:color="auto"/>
                <w:bottom w:val="none" w:sz="0" w:space="0" w:color="auto"/>
                <w:right w:val="none" w:sz="0" w:space="0" w:color="auto"/>
              </w:divBdr>
            </w:div>
            <w:div w:id="1527327120">
              <w:marLeft w:val="0"/>
              <w:marRight w:val="0"/>
              <w:marTop w:val="0"/>
              <w:marBottom w:val="0"/>
              <w:divBdr>
                <w:top w:val="none" w:sz="0" w:space="0" w:color="auto"/>
                <w:left w:val="none" w:sz="0" w:space="0" w:color="auto"/>
                <w:bottom w:val="none" w:sz="0" w:space="0" w:color="auto"/>
                <w:right w:val="none" w:sz="0" w:space="0" w:color="auto"/>
              </w:divBdr>
            </w:div>
            <w:div w:id="1630480012">
              <w:marLeft w:val="0"/>
              <w:marRight w:val="0"/>
              <w:marTop w:val="0"/>
              <w:marBottom w:val="0"/>
              <w:divBdr>
                <w:top w:val="none" w:sz="0" w:space="0" w:color="auto"/>
                <w:left w:val="none" w:sz="0" w:space="0" w:color="auto"/>
                <w:bottom w:val="none" w:sz="0" w:space="0" w:color="auto"/>
                <w:right w:val="none" w:sz="0" w:space="0" w:color="auto"/>
              </w:divBdr>
            </w:div>
            <w:div w:id="198373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8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oneysmart.gov.au/managing-deb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legislation.nsw.gov.au/" TargetMode="External"/><Relationship Id="rId17" Type="http://schemas.openxmlformats.org/officeDocument/2006/relationships/hyperlink" Target="https://www.centralcoast.nsw.gov.au/council/news-and-publications/policies" TargetMode="External"/><Relationship Id="rId2" Type="http://schemas.openxmlformats.org/officeDocument/2006/relationships/customXml" Target="../customXml/item2.xml"/><Relationship Id="rId16" Type="http://schemas.openxmlformats.org/officeDocument/2006/relationships/hyperlink" Target="https://www.legislation.nsw.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lcnsw.org.au/find-legal-hel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alaid.nsw.gov.au/get-legal-help/find-a-service"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ouncil">
      <a:dk1>
        <a:sysClr val="windowText" lastClr="000000"/>
      </a:dk1>
      <a:lt1>
        <a:sysClr val="window" lastClr="FFFFFF"/>
      </a:lt1>
      <a:dk2>
        <a:srgbClr val="335B74"/>
      </a:dk2>
      <a:lt2>
        <a:srgbClr val="DFE3E5"/>
      </a:lt2>
      <a:accent1>
        <a:srgbClr val="FFFFFF"/>
      </a:accent1>
      <a:accent2>
        <a:srgbClr val="2683C6"/>
      </a:accent2>
      <a:accent3>
        <a:srgbClr val="27CED7"/>
      </a:accent3>
      <a:accent4>
        <a:srgbClr val="42BA97"/>
      </a:accent4>
      <a:accent5>
        <a:srgbClr val="3E8853"/>
      </a:accent5>
      <a:accent6>
        <a:srgbClr val="62A39F"/>
      </a:accent6>
      <a:hlink>
        <a:srgbClr val="6EAC1C"/>
      </a:hlink>
      <a:folHlink>
        <a:srgbClr val="1482A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4A6C9719A4D64AA927954DDFF4A65D" ma:contentTypeVersion="13" ma:contentTypeDescription="Create a new document." ma:contentTypeScope="" ma:versionID="9c6357b34c25239b7489c37c8a596cfe">
  <xsd:schema xmlns:xsd="http://www.w3.org/2001/XMLSchema" xmlns:xs="http://www.w3.org/2001/XMLSchema" xmlns:p="http://schemas.microsoft.com/office/2006/metadata/properties" xmlns:ns3="42a183e4-7f21-44f9-8baf-5204d83980f6" xmlns:ns4="09bfb06c-849b-42ae-af30-3a8b2b677cb0" targetNamespace="http://schemas.microsoft.com/office/2006/metadata/properties" ma:root="true" ma:fieldsID="eb05540b18f26d76c803d27a824948e8" ns3:_="" ns4:_="">
    <xsd:import namespace="42a183e4-7f21-44f9-8baf-5204d83980f6"/>
    <xsd:import namespace="09bfb06c-849b-42ae-af30-3a8b2b677cb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183e4-7f21-44f9-8baf-5204d83980f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bfb06c-849b-42ae-af30-3a8b2b677cb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3CD51-1E70-4EC3-BBCD-C058D6362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183e4-7f21-44f9-8baf-5204d83980f6"/>
    <ds:schemaRef ds:uri="09bfb06c-849b-42ae-af30-3a8b2b677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17CBA4-D825-41AB-82D6-0D99EF7030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544F77-1416-47C2-93F0-906381B05466}">
  <ds:schemaRefs>
    <ds:schemaRef ds:uri="http://schemas.microsoft.com/sharepoint/v3/contenttype/forms"/>
  </ds:schemaRefs>
</ds:datastoreItem>
</file>

<file path=customXml/itemProps4.xml><?xml version="1.0" encoding="utf-8"?>
<ds:datastoreItem xmlns:ds="http://schemas.openxmlformats.org/officeDocument/2006/customXml" ds:itemID="{2E5A02C0-08D3-40FF-8BD8-0EF45BE7E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2094</Words>
  <Characters>10954</Characters>
  <Application>Microsoft Office Word</Application>
  <DocSecurity>0</DocSecurity>
  <Lines>312</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 Knapton</dc:creator>
  <cp:lastModifiedBy>Shane Sullivan</cp:lastModifiedBy>
  <cp:revision>6</cp:revision>
  <cp:lastPrinted>2020-03-19T07:16:00Z</cp:lastPrinted>
  <dcterms:created xsi:type="dcterms:W3CDTF">2021-01-27T22:57:00Z</dcterms:created>
  <dcterms:modified xsi:type="dcterms:W3CDTF">2021-01-29T05:21:00Z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0x010100B74A6C9719A4D64AA927954DDFF4A65D</vt:lpwstr>
  </property>
</Properties>
</file>