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Ex9.xml" ContentType="application/vnd.ms-office.chartex+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Ex10.xml" ContentType="application/vnd.ms-office.chartex+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Ex11.xml" ContentType="application/vnd.ms-office.chartex+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Ex12.xml" ContentType="application/vnd.ms-office.chartex+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Ex13.xml" ContentType="application/vnd.ms-office.chartex+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Ex14.xml" ContentType="application/vnd.ms-office.chartex+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Ex15.xml" ContentType="application/vnd.ms-office.chartex+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Ex16.xml" ContentType="application/vnd.ms-office.chartex+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Ex17.xml" ContentType="application/vnd.ms-office.chartex+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Ex18.xml" ContentType="application/vnd.ms-office.chartex+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Ex19.xml" ContentType="application/vnd.ms-office.chartex+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Ex20.xml" ContentType="application/vnd.ms-office.chartex+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Ex21.xml" ContentType="application/vnd.ms-office.chartex+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Ex22.xml" ContentType="application/vnd.ms-office.chartex+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Ex23.xml" ContentType="application/vnd.ms-office.chartex+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Ex24.xml" ContentType="application/vnd.ms-office.chartex+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Ex25.xml" ContentType="application/vnd.ms-office.chartex+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Ex26.xml" ContentType="application/vnd.ms-office.chartex+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Ex27.xml" ContentType="application/vnd.ms-office.chartex+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Ex28.xml" ContentType="application/vnd.ms-office.chartex+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Ex29.xml" ContentType="application/vnd.ms-office.chartex+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Ex30.xml" ContentType="application/vnd.ms-office.chartex+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charts/chartEx31.xml" ContentType="application/vnd.ms-office.chartex+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charts/chartEx32.xml" ContentType="application/vnd.ms-office.chartex+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789D" w14:textId="4847C3B6" w:rsidR="00BD0A66" w:rsidRPr="00174868" w:rsidRDefault="00174868" w:rsidP="00BD0A66">
      <w:pPr>
        <w:jc w:val="center"/>
        <w:rPr>
          <w:rFonts w:ascii="Arial" w:hAnsi="Arial" w:cs="Arial"/>
          <w:b/>
          <w:sz w:val="24"/>
          <w:szCs w:val="24"/>
        </w:rPr>
      </w:pPr>
      <w:bookmarkStart w:id="0" w:name="_GoBack"/>
      <w:bookmarkEnd w:id="0"/>
      <w:r w:rsidRPr="00174868">
        <w:rPr>
          <w:rFonts w:ascii="Arial" w:hAnsi="Arial" w:cs="Arial"/>
          <w:b/>
          <w:sz w:val="24"/>
          <w:szCs w:val="24"/>
        </w:rPr>
        <w:t xml:space="preserve">Addendum – Update for 2019/20 Data </w:t>
      </w:r>
    </w:p>
    <w:p w14:paraId="04F35662" w14:textId="3592AC8C" w:rsidR="00174868" w:rsidRDefault="00174868" w:rsidP="00174868">
      <w:pPr>
        <w:rPr>
          <w:rFonts w:ascii="Arial" w:hAnsi="Arial" w:cs="Arial"/>
          <w:sz w:val="24"/>
          <w:szCs w:val="24"/>
        </w:rPr>
      </w:pPr>
      <w:r>
        <w:rPr>
          <w:rFonts w:ascii="Arial" w:hAnsi="Arial" w:cs="Arial"/>
          <w:sz w:val="24"/>
          <w:szCs w:val="24"/>
        </w:rPr>
        <w:t xml:space="preserve">My original report (dated March 2020) only included the data that was available at the time (in most cases up to the 2019 financial year). Below I </w:t>
      </w:r>
      <w:r w:rsidR="00D80FAB">
        <w:rPr>
          <w:rFonts w:ascii="Arial" w:hAnsi="Arial" w:cs="Arial"/>
          <w:sz w:val="24"/>
          <w:szCs w:val="24"/>
        </w:rPr>
        <w:t xml:space="preserve">have </w:t>
      </w:r>
      <w:r>
        <w:rPr>
          <w:rFonts w:ascii="Arial" w:hAnsi="Arial" w:cs="Arial"/>
          <w:sz w:val="24"/>
          <w:szCs w:val="24"/>
        </w:rPr>
        <w:t>update</w:t>
      </w:r>
      <w:r w:rsidR="00D80FAB">
        <w:rPr>
          <w:rFonts w:ascii="Arial" w:hAnsi="Arial" w:cs="Arial"/>
          <w:sz w:val="24"/>
          <w:szCs w:val="24"/>
        </w:rPr>
        <w:t>d</w:t>
      </w:r>
      <w:r>
        <w:rPr>
          <w:rFonts w:ascii="Arial" w:hAnsi="Arial" w:cs="Arial"/>
          <w:sz w:val="24"/>
          <w:szCs w:val="24"/>
        </w:rPr>
        <w:t xml:space="preserve"> </w:t>
      </w:r>
      <w:r w:rsidR="00D80FAB">
        <w:rPr>
          <w:rFonts w:ascii="Arial" w:hAnsi="Arial" w:cs="Arial"/>
          <w:sz w:val="24"/>
          <w:szCs w:val="24"/>
        </w:rPr>
        <w:t xml:space="preserve">the </w:t>
      </w:r>
      <w:r>
        <w:rPr>
          <w:rFonts w:ascii="Arial" w:hAnsi="Arial" w:cs="Arial"/>
          <w:sz w:val="24"/>
          <w:szCs w:val="24"/>
        </w:rPr>
        <w:t>graphs to reflect new data for the 2019/20 financial year.</w:t>
      </w:r>
    </w:p>
    <w:p w14:paraId="4775A571" w14:textId="3627551E" w:rsidR="00174868" w:rsidRDefault="00174868" w:rsidP="00174868">
      <w:pPr>
        <w:rPr>
          <w:rFonts w:ascii="Arial" w:hAnsi="Arial" w:cs="Arial"/>
          <w:sz w:val="24"/>
          <w:szCs w:val="24"/>
        </w:rPr>
      </w:pPr>
      <w:r>
        <w:rPr>
          <w:rFonts w:ascii="Arial" w:hAnsi="Arial" w:cs="Arial"/>
          <w:sz w:val="24"/>
          <w:szCs w:val="24"/>
        </w:rPr>
        <w:t>It should be noted that the budget cuts and fee increases that Cootamundra Gundagai Regional Council (CGRC) implemented following my recommendations won’t become visible till the completion of the current financial year (2020/21).</w:t>
      </w:r>
      <w:r w:rsidR="0063117B">
        <w:rPr>
          <w:rFonts w:ascii="Arial" w:hAnsi="Arial" w:cs="Arial"/>
          <w:sz w:val="24"/>
          <w:szCs w:val="24"/>
        </w:rPr>
        <w:t xml:space="preserve"> This data won’t become available till December 2021.</w:t>
      </w:r>
    </w:p>
    <w:p w14:paraId="325CBC96" w14:textId="1319D26A" w:rsidR="00174868" w:rsidRDefault="00174868" w:rsidP="00174868">
      <w:pPr>
        <w:rPr>
          <w:rFonts w:ascii="Arial" w:hAnsi="Arial" w:cs="Arial"/>
          <w:sz w:val="24"/>
          <w:szCs w:val="24"/>
        </w:rPr>
      </w:pPr>
      <w:r>
        <w:rPr>
          <w:rFonts w:ascii="Arial" w:hAnsi="Arial" w:cs="Arial"/>
          <w:sz w:val="24"/>
          <w:szCs w:val="24"/>
        </w:rPr>
        <w:t>On the whole, the picture of CGRC’s financial sustainability has changed little – Council need is still great and a Special Rate Variation (SRV) is absolutely essential to not only ensure financial sustainability, but also ultimately solvency. Indeed, the recent spectacular failure of Central Coast Council is good evidence of the kind of outcome that we could reasonably expect, down the track, in the absence of the approval of an SRV.</w:t>
      </w:r>
    </w:p>
    <w:p w14:paraId="358F6CFA" w14:textId="1DF923DC" w:rsidR="00174868" w:rsidRDefault="00174868" w:rsidP="00174868">
      <w:pPr>
        <w:rPr>
          <w:rFonts w:ascii="Arial" w:hAnsi="Arial" w:cs="Arial"/>
          <w:sz w:val="24"/>
          <w:szCs w:val="24"/>
        </w:rPr>
      </w:pPr>
      <w:r>
        <w:rPr>
          <w:rFonts w:ascii="Arial" w:hAnsi="Arial" w:cs="Arial"/>
          <w:sz w:val="24"/>
          <w:szCs w:val="24"/>
        </w:rPr>
        <w:t>I have made some notes where appropriate below relevant graphs. Graphs are numbered in the same sequence as my original report to facilitate easy comparison.</w:t>
      </w:r>
    </w:p>
    <w:p w14:paraId="2B0F2CF4" w14:textId="19B074C7" w:rsidR="00BD0A66" w:rsidRPr="00174868" w:rsidRDefault="00174868">
      <w:pPr>
        <w:rPr>
          <w:rFonts w:ascii="Arial" w:hAnsi="Arial" w:cs="Arial"/>
          <w:b/>
          <w:sz w:val="24"/>
          <w:szCs w:val="24"/>
        </w:rPr>
      </w:pPr>
      <w:r>
        <w:rPr>
          <w:rFonts w:ascii="Arial" w:hAnsi="Arial" w:cs="Arial"/>
          <w:b/>
          <w:sz w:val="24"/>
          <w:szCs w:val="24"/>
        </w:rPr>
        <w:t>Figure 2</w:t>
      </w:r>
      <w:r w:rsidRPr="00174868">
        <w:rPr>
          <w:rFonts w:ascii="Arial" w:hAnsi="Arial" w:cs="Arial"/>
          <w:b/>
          <w:sz w:val="24"/>
          <w:szCs w:val="24"/>
        </w:rPr>
        <w:t xml:space="preserve">. </w:t>
      </w:r>
      <w:r w:rsidR="00BD0A66" w:rsidRPr="00174868">
        <w:rPr>
          <w:rFonts w:ascii="Arial" w:hAnsi="Arial" w:cs="Arial"/>
          <w:b/>
          <w:sz w:val="24"/>
          <w:szCs w:val="24"/>
        </w:rPr>
        <w:t>Operating Performance Ratio</w:t>
      </w:r>
    </w:p>
    <w:p w14:paraId="5371D16C" w14:textId="4A13D2EB" w:rsidR="00BD0A66" w:rsidRPr="00174868" w:rsidRDefault="00EF0E8F">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758F555D" wp14:editId="5D5DBDC0">
                <wp:extent cx="5114925" cy="3295650"/>
                <wp:effectExtent l="0" t="0" r="9525" b="0"/>
                <wp:docPr id="1" name="Chart 1">
                  <a:extLst xmlns:a="http://schemas.openxmlformats.org/drawingml/2006/main">
                    <a:ext uri="{FF2B5EF4-FFF2-40B4-BE49-F238E27FC236}">
                      <a16:creationId xmlns:a16="http://schemas.microsoft.com/office/drawing/2014/main" id="{00000000-0008-0000-1200-000007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758F555D" wp14:editId="5D5DBDC0">
                <wp:extent cx="5114925" cy="3295650"/>
                <wp:effectExtent l="0" t="0" r="9525" b="0"/>
                <wp:docPr id="1" name="Chart 1">
                  <a:extLst xmlns:a="http://schemas.openxmlformats.org/drawingml/2006/main">
                    <a:ext uri="{FF2B5EF4-FFF2-40B4-BE49-F238E27FC236}">
                      <a16:creationId xmlns:a16="http://schemas.microsoft.com/office/drawing/2014/main" id="{00000000-0008-0000-1200-000007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00000000-0008-0000-1200-000007000000}"/>
                            </a:ext>
                          </a:extLst>
                        </pic:cNvPr>
                        <pic:cNvPicPr>
                          <a:picLocks noGrp="1" noRot="1" noChangeAspect="1" noMove="1" noResize="1" noEditPoints="1" noAdjustHandles="1" noChangeArrowheads="1" noChangeShapeType="1"/>
                        </pic:cNvPicPr>
                      </pic:nvPicPr>
                      <pic:blipFill>
                        <a:blip r:embed="rId8"/>
                        <a:stretch>
                          <a:fillRect/>
                        </a:stretch>
                      </pic:blipFill>
                      <pic:spPr>
                        <a:xfrm>
                          <a:off x="0" y="0"/>
                          <a:ext cx="5114925" cy="3295650"/>
                        </a:xfrm>
                        <a:prstGeom prst="rect">
                          <a:avLst/>
                        </a:prstGeom>
                      </pic:spPr>
                    </pic:pic>
                  </a:graphicData>
                </a:graphic>
              </wp:inline>
            </w:drawing>
          </mc:Fallback>
        </mc:AlternateContent>
      </w:r>
    </w:p>
    <w:p w14:paraId="54AE8A2A" w14:textId="0D5C006E" w:rsidR="00EF0E8F" w:rsidRPr="00174868" w:rsidRDefault="00174868">
      <w:pPr>
        <w:rPr>
          <w:rFonts w:ascii="Arial" w:hAnsi="Arial" w:cs="Arial"/>
          <w:sz w:val="24"/>
          <w:szCs w:val="24"/>
        </w:rPr>
      </w:pPr>
      <w:r>
        <w:rPr>
          <w:rFonts w:ascii="Arial" w:hAnsi="Arial" w:cs="Arial"/>
          <w:sz w:val="24"/>
          <w:szCs w:val="24"/>
        </w:rPr>
        <w:t xml:space="preserve">The continued decline in the operating ratio is most alarming and must be urgently redressed to ensure sustainability. CGRC has already executed an aggressive cost-cutting program and </w:t>
      </w:r>
      <w:r w:rsidR="00D80FAB">
        <w:rPr>
          <w:rFonts w:ascii="Arial" w:hAnsi="Arial" w:cs="Arial"/>
          <w:sz w:val="24"/>
          <w:szCs w:val="24"/>
        </w:rPr>
        <w:t>has committed</w:t>
      </w:r>
      <w:r>
        <w:rPr>
          <w:rFonts w:ascii="Arial" w:hAnsi="Arial" w:cs="Arial"/>
          <w:sz w:val="24"/>
          <w:szCs w:val="24"/>
        </w:rPr>
        <w:t xml:space="preserve"> to even further cuts in the </w:t>
      </w:r>
      <w:r>
        <w:rPr>
          <w:rFonts w:ascii="Arial" w:hAnsi="Arial" w:cs="Arial"/>
          <w:sz w:val="24"/>
          <w:szCs w:val="24"/>
        </w:rPr>
        <w:lastRenderedPageBreak/>
        <w:t>future. However, there is no getting away from the fact that increases to revenue will also be required in order to carry-out the necessary budget repair.</w:t>
      </w:r>
    </w:p>
    <w:p w14:paraId="3F5F7FC8" w14:textId="4259A569" w:rsidR="00BD0A66" w:rsidRPr="00174868" w:rsidRDefault="00174868">
      <w:pPr>
        <w:rPr>
          <w:rFonts w:ascii="Arial" w:hAnsi="Arial" w:cs="Arial"/>
          <w:b/>
          <w:sz w:val="24"/>
          <w:szCs w:val="24"/>
        </w:rPr>
      </w:pPr>
      <w:r w:rsidRPr="00174868">
        <w:rPr>
          <w:rFonts w:ascii="Arial" w:hAnsi="Arial" w:cs="Arial"/>
          <w:b/>
          <w:sz w:val="24"/>
          <w:szCs w:val="24"/>
        </w:rPr>
        <w:t xml:space="preserve">Figure 3. </w:t>
      </w:r>
      <w:r w:rsidR="00BD0A66" w:rsidRPr="00174868">
        <w:rPr>
          <w:rFonts w:ascii="Arial" w:hAnsi="Arial" w:cs="Arial"/>
          <w:b/>
          <w:sz w:val="24"/>
          <w:szCs w:val="24"/>
        </w:rPr>
        <w:t>Own</w:t>
      </w:r>
      <w:r w:rsidR="00D56E7E">
        <w:rPr>
          <w:rFonts w:ascii="Arial" w:hAnsi="Arial" w:cs="Arial"/>
          <w:b/>
          <w:sz w:val="24"/>
          <w:szCs w:val="24"/>
        </w:rPr>
        <w:t xml:space="preserve"> S</w:t>
      </w:r>
      <w:r w:rsidR="00D56E7E" w:rsidRPr="00174868">
        <w:rPr>
          <w:rFonts w:ascii="Arial" w:hAnsi="Arial" w:cs="Arial"/>
          <w:b/>
          <w:sz w:val="24"/>
          <w:szCs w:val="24"/>
        </w:rPr>
        <w:t xml:space="preserve">ource </w:t>
      </w:r>
      <w:r w:rsidR="00BD0A66" w:rsidRPr="00174868">
        <w:rPr>
          <w:rFonts w:ascii="Arial" w:hAnsi="Arial" w:cs="Arial"/>
          <w:b/>
          <w:sz w:val="24"/>
          <w:szCs w:val="24"/>
        </w:rPr>
        <w:t>Ratio</w:t>
      </w:r>
    </w:p>
    <w:p w14:paraId="7DBD2A67" w14:textId="544DAF0C" w:rsidR="008329F1" w:rsidRPr="00174868" w:rsidRDefault="008329F1">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43414BEE" wp14:editId="3B0ACADE">
                <wp:extent cx="5105401" cy="3228975"/>
                <wp:effectExtent l="0" t="0" r="0" b="9525"/>
                <wp:docPr id="38" name="Chart 38">
                  <a:extLst xmlns:a="http://schemas.openxmlformats.org/drawingml/2006/main">
                    <a:ext uri="{FF2B5EF4-FFF2-40B4-BE49-F238E27FC236}">
                      <a16:creationId xmlns:a16="http://schemas.microsoft.com/office/drawing/2014/main" id="{00000000-0008-0000-1200-00000C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43414BEE" wp14:editId="3B0ACADE">
                <wp:extent cx="5105401" cy="3228975"/>
                <wp:effectExtent l="0" t="0" r="0" b="9525"/>
                <wp:docPr id="38" name="Chart 38">
                  <a:extLst xmlns:a="http://schemas.openxmlformats.org/drawingml/2006/main">
                    <a:ext uri="{FF2B5EF4-FFF2-40B4-BE49-F238E27FC236}">
                      <a16:creationId xmlns:a16="http://schemas.microsoft.com/office/drawing/2014/main" id="{00000000-0008-0000-1200-00000C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8" name="Chart 38">
                          <a:extLst>
                            <a:ext uri="{FF2B5EF4-FFF2-40B4-BE49-F238E27FC236}">
                              <a16:creationId xmlns:a16="http://schemas.microsoft.com/office/drawing/2014/main" id="{00000000-0008-0000-1200-00000C000000}"/>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105400" cy="3228975"/>
                        </a:xfrm>
                        <a:prstGeom prst="rect">
                          <a:avLst/>
                        </a:prstGeom>
                      </pic:spPr>
                    </pic:pic>
                  </a:graphicData>
                </a:graphic>
              </wp:inline>
            </w:drawing>
          </mc:Fallback>
        </mc:AlternateContent>
      </w:r>
    </w:p>
    <w:p w14:paraId="5BB63CE6" w14:textId="17C6DE68" w:rsidR="00174868" w:rsidRDefault="00174868">
      <w:pPr>
        <w:rPr>
          <w:rFonts w:ascii="Arial" w:hAnsi="Arial" w:cs="Arial"/>
          <w:sz w:val="24"/>
          <w:szCs w:val="24"/>
        </w:rPr>
      </w:pPr>
      <w:r>
        <w:rPr>
          <w:rFonts w:ascii="Arial" w:hAnsi="Arial" w:cs="Arial"/>
          <w:sz w:val="24"/>
          <w:szCs w:val="24"/>
        </w:rPr>
        <w:t>The own-source ratio has limited relevance to financial s</w:t>
      </w:r>
      <w:r w:rsidR="0063117B">
        <w:rPr>
          <w:rFonts w:ascii="Arial" w:hAnsi="Arial" w:cs="Arial"/>
          <w:sz w:val="24"/>
          <w:szCs w:val="24"/>
        </w:rPr>
        <w:t>ustainability and various parties’</w:t>
      </w:r>
      <w:r>
        <w:rPr>
          <w:rFonts w:ascii="Arial" w:hAnsi="Arial" w:cs="Arial"/>
          <w:sz w:val="24"/>
          <w:szCs w:val="24"/>
        </w:rPr>
        <w:t xml:space="preserve"> emphasis on it is mostly misguided and symptomatic of a misapprehension regarding the purpose of horizontal fiscal equalisation grants</w:t>
      </w:r>
      <w:r w:rsidR="0063117B">
        <w:rPr>
          <w:rFonts w:ascii="Arial" w:hAnsi="Arial" w:cs="Arial"/>
          <w:sz w:val="24"/>
          <w:szCs w:val="24"/>
        </w:rPr>
        <w:t>,</w:t>
      </w:r>
      <w:r>
        <w:rPr>
          <w:rFonts w:ascii="Arial" w:hAnsi="Arial" w:cs="Arial"/>
          <w:sz w:val="24"/>
          <w:szCs w:val="24"/>
        </w:rPr>
        <w:t xml:space="preserve"> such as the Financial Assistance Grants</w:t>
      </w:r>
      <w:r w:rsidR="00D80FAB">
        <w:rPr>
          <w:rFonts w:ascii="Arial" w:hAnsi="Arial" w:cs="Arial"/>
          <w:sz w:val="24"/>
          <w:szCs w:val="24"/>
        </w:rPr>
        <w:t xml:space="preserve"> (FAG)</w:t>
      </w:r>
      <w:r>
        <w:rPr>
          <w:rFonts w:ascii="Arial" w:hAnsi="Arial" w:cs="Arial"/>
          <w:sz w:val="24"/>
          <w:szCs w:val="24"/>
        </w:rPr>
        <w:t xml:space="preserve">. </w:t>
      </w:r>
    </w:p>
    <w:p w14:paraId="254FD2B7" w14:textId="77777777" w:rsidR="00381260" w:rsidRDefault="00381260">
      <w:pPr>
        <w:rPr>
          <w:rFonts w:ascii="Arial" w:hAnsi="Arial" w:cs="Arial"/>
          <w:b/>
          <w:sz w:val="24"/>
          <w:szCs w:val="24"/>
        </w:rPr>
      </w:pPr>
      <w:r>
        <w:rPr>
          <w:rFonts w:ascii="Arial" w:hAnsi="Arial" w:cs="Arial"/>
          <w:b/>
          <w:sz w:val="24"/>
          <w:szCs w:val="24"/>
        </w:rPr>
        <w:br w:type="page"/>
      </w:r>
    </w:p>
    <w:p w14:paraId="0A86FF3E" w14:textId="24B3EB1F" w:rsidR="00174868" w:rsidRPr="00174868" w:rsidRDefault="00174868" w:rsidP="00174868">
      <w:pPr>
        <w:rPr>
          <w:rFonts w:ascii="Arial" w:hAnsi="Arial" w:cs="Arial"/>
          <w:b/>
          <w:sz w:val="24"/>
          <w:szCs w:val="24"/>
        </w:rPr>
      </w:pPr>
      <w:r w:rsidRPr="00174868">
        <w:rPr>
          <w:rFonts w:ascii="Arial" w:hAnsi="Arial" w:cs="Arial"/>
          <w:b/>
          <w:sz w:val="24"/>
          <w:szCs w:val="24"/>
        </w:rPr>
        <w:lastRenderedPageBreak/>
        <w:t>Figure 4. Road Grant per Kilometre</w:t>
      </w:r>
    </w:p>
    <w:p w14:paraId="77FA97C8" w14:textId="77777777" w:rsidR="00174868" w:rsidRP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26C92CB8" wp14:editId="0EC5459F">
                <wp:extent cx="5067300" cy="3228975"/>
                <wp:effectExtent l="0" t="0" r="0" b="9525"/>
                <wp:docPr id="16" name="Chart 16">
                  <a:extLst xmlns:a="http://schemas.openxmlformats.org/drawingml/2006/main">
                    <a:ext uri="{FF2B5EF4-FFF2-40B4-BE49-F238E27FC236}">
                      <a16:creationId xmlns:a16="http://schemas.microsoft.com/office/drawing/2014/main" id="{00000000-0008-0000-1200-000021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26C92CB8" wp14:editId="0EC5459F">
                <wp:extent cx="5067300" cy="3228975"/>
                <wp:effectExtent l="0" t="0" r="0" b="9525"/>
                <wp:docPr id="16" name="Chart 16">
                  <a:extLst xmlns:a="http://schemas.openxmlformats.org/drawingml/2006/main">
                    <a:ext uri="{FF2B5EF4-FFF2-40B4-BE49-F238E27FC236}">
                      <a16:creationId xmlns:a16="http://schemas.microsoft.com/office/drawing/2014/main" id="{00000000-0008-0000-1200-000021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Chart 16">
                          <a:extLst>
                            <a:ext uri="{FF2B5EF4-FFF2-40B4-BE49-F238E27FC236}">
                              <a16:creationId xmlns:a16="http://schemas.microsoft.com/office/drawing/2014/main" id="{00000000-0008-0000-1200-000021000000}"/>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5067300" cy="3228975"/>
                        </a:xfrm>
                        <a:prstGeom prst="rect">
                          <a:avLst/>
                        </a:prstGeom>
                      </pic:spPr>
                    </pic:pic>
                  </a:graphicData>
                </a:graphic>
              </wp:inline>
            </w:drawing>
          </mc:Fallback>
        </mc:AlternateContent>
      </w:r>
    </w:p>
    <w:p w14:paraId="639DBE94" w14:textId="77777777" w:rsidR="00174868" w:rsidRPr="00174868" w:rsidRDefault="00174868" w:rsidP="00174868">
      <w:pPr>
        <w:rPr>
          <w:rFonts w:ascii="Arial" w:hAnsi="Arial" w:cs="Arial"/>
          <w:sz w:val="24"/>
          <w:szCs w:val="24"/>
        </w:rPr>
      </w:pPr>
      <w:r>
        <w:rPr>
          <w:rFonts w:ascii="Arial" w:hAnsi="Arial" w:cs="Arial"/>
          <w:sz w:val="24"/>
          <w:szCs w:val="24"/>
        </w:rPr>
        <w:t>Pleasingly, this grant has not been reduced to date. However, attention should continue to focus on this metric as new formulas are implemented and the federal government is drawn into its’ own budget crisis (which last time resulted in a freeze to FAGs).</w:t>
      </w:r>
    </w:p>
    <w:p w14:paraId="35A51566" w14:textId="77777777" w:rsidR="00174868" w:rsidRPr="00174868" w:rsidRDefault="00174868" w:rsidP="00174868">
      <w:pPr>
        <w:rPr>
          <w:rFonts w:ascii="Arial" w:hAnsi="Arial" w:cs="Arial"/>
          <w:b/>
          <w:sz w:val="24"/>
          <w:szCs w:val="24"/>
        </w:rPr>
      </w:pPr>
      <w:r w:rsidRPr="00174868">
        <w:rPr>
          <w:rFonts w:ascii="Arial" w:hAnsi="Arial" w:cs="Arial"/>
          <w:b/>
          <w:sz w:val="24"/>
          <w:szCs w:val="24"/>
        </w:rPr>
        <w:t>Figure 5. General Component of Financial Assistance Grant per Person</w:t>
      </w:r>
    </w:p>
    <w:p w14:paraId="1932B789" w14:textId="77777777" w:rsid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410C8FC5" wp14:editId="19F45C73">
                <wp:extent cx="5000625" cy="2981325"/>
                <wp:effectExtent l="0" t="0" r="9525" b="9525"/>
                <wp:docPr id="17" name="Chart 17">
                  <a:extLst xmlns:a="http://schemas.openxmlformats.org/drawingml/2006/main">
                    <a:ext uri="{FF2B5EF4-FFF2-40B4-BE49-F238E27FC236}">
                      <a16:creationId xmlns:a16="http://schemas.microsoft.com/office/drawing/2014/main" id="{00000000-0008-0000-1200-000023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410C8FC5" wp14:editId="19F45C73">
                <wp:extent cx="5000625" cy="2981325"/>
                <wp:effectExtent l="0" t="0" r="9525" b="9525"/>
                <wp:docPr id="17" name="Chart 17">
                  <a:extLst xmlns:a="http://schemas.openxmlformats.org/drawingml/2006/main">
                    <a:ext uri="{FF2B5EF4-FFF2-40B4-BE49-F238E27FC236}">
                      <a16:creationId xmlns:a16="http://schemas.microsoft.com/office/drawing/2014/main" id="{00000000-0008-0000-1200-000023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a:extLst>
                            <a:ext uri="{FF2B5EF4-FFF2-40B4-BE49-F238E27FC236}">
                              <a16:creationId xmlns:a16="http://schemas.microsoft.com/office/drawing/2014/main" id="{00000000-0008-0000-1200-000023000000}"/>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5000625" cy="2981325"/>
                        </a:xfrm>
                        <a:prstGeom prst="rect">
                          <a:avLst/>
                        </a:prstGeom>
                      </pic:spPr>
                    </pic:pic>
                  </a:graphicData>
                </a:graphic>
              </wp:inline>
            </w:drawing>
          </mc:Fallback>
        </mc:AlternateContent>
      </w:r>
    </w:p>
    <w:p w14:paraId="49B7AF34" w14:textId="77777777" w:rsidR="00174868" w:rsidRPr="00174868" w:rsidRDefault="00174868" w:rsidP="00174868">
      <w:pPr>
        <w:rPr>
          <w:rFonts w:ascii="Arial" w:hAnsi="Arial" w:cs="Arial"/>
          <w:sz w:val="24"/>
          <w:szCs w:val="24"/>
        </w:rPr>
      </w:pPr>
      <w:r>
        <w:rPr>
          <w:rFonts w:ascii="Arial" w:hAnsi="Arial" w:cs="Arial"/>
          <w:sz w:val="24"/>
          <w:szCs w:val="24"/>
        </w:rPr>
        <w:t xml:space="preserve">This is also a pleasing result – but certainly a metric that warrants continued attention in the future. </w:t>
      </w:r>
    </w:p>
    <w:p w14:paraId="42DD5F91" w14:textId="77777777" w:rsidR="00174868" w:rsidRPr="00174868" w:rsidRDefault="00174868" w:rsidP="00174868">
      <w:pPr>
        <w:rPr>
          <w:rFonts w:ascii="Arial" w:hAnsi="Arial" w:cs="Arial"/>
          <w:b/>
          <w:sz w:val="24"/>
          <w:szCs w:val="24"/>
        </w:rPr>
      </w:pPr>
      <w:r w:rsidRPr="00174868">
        <w:rPr>
          <w:rFonts w:ascii="Arial" w:hAnsi="Arial" w:cs="Arial"/>
          <w:b/>
          <w:sz w:val="24"/>
          <w:szCs w:val="24"/>
        </w:rPr>
        <w:lastRenderedPageBreak/>
        <w:t>Figure 6. Unrestricted Current Ratio</w:t>
      </w:r>
    </w:p>
    <w:p w14:paraId="76CAD2F6" w14:textId="432E6EC2" w:rsidR="00BD0A66" w:rsidRPr="00174868" w:rsidRDefault="00EF0E8F">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675BD700" wp14:editId="313769E7">
                <wp:extent cx="5143500" cy="3009900"/>
                <wp:effectExtent l="0" t="0" r="0" b="0"/>
                <wp:docPr id="3" name="Chart 3">
                  <a:extLst xmlns:a="http://schemas.openxmlformats.org/drawingml/2006/main">
                    <a:ext uri="{FF2B5EF4-FFF2-40B4-BE49-F238E27FC236}">
                      <a16:creationId xmlns:a16="http://schemas.microsoft.com/office/drawing/2014/main" id="{00000000-0008-0000-1200-000012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675BD700" wp14:editId="313769E7">
                <wp:extent cx="5143500" cy="3009900"/>
                <wp:effectExtent l="0" t="0" r="0" b="0"/>
                <wp:docPr id="3" name="Chart 3">
                  <a:extLst xmlns:a="http://schemas.openxmlformats.org/drawingml/2006/main">
                    <a:ext uri="{FF2B5EF4-FFF2-40B4-BE49-F238E27FC236}">
                      <a16:creationId xmlns:a16="http://schemas.microsoft.com/office/drawing/2014/main" id="{00000000-0008-0000-1200-000012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00000000-0008-0000-1200-000012000000}"/>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5143500" cy="3009900"/>
                        </a:xfrm>
                        <a:prstGeom prst="rect">
                          <a:avLst/>
                        </a:prstGeom>
                      </pic:spPr>
                    </pic:pic>
                  </a:graphicData>
                </a:graphic>
              </wp:inline>
            </w:drawing>
          </mc:Fallback>
        </mc:AlternateContent>
      </w:r>
    </w:p>
    <w:p w14:paraId="23B30BA1" w14:textId="6F3956D5" w:rsidR="00EF0E8F" w:rsidRPr="00174868" w:rsidRDefault="00174868">
      <w:pPr>
        <w:rPr>
          <w:rFonts w:ascii="Arial" w:hAnsi="Arial" w:cs="Arial"/>
          <w:sz w:val="24"/>
          <w:szCs w:val="24"/>
        </w:rPr>
      </w:pPr>
      <w:r>
        <w:rPr>
          <w:rFonts w:ascii="Arial" w:hAnsi="Arial" w:cs="Arial"/>
          <w:sz w:val="24"/>
          <w:szCs w:val="24"/>
        </w:rPr>
        <w:t>This ratio continues to wane and demonstrates the urgency of securing a SRV.</w:t>
      </w:r>
    </w:p>
    <w:p w14:paraId="6EC113D5" w14:textId="77777777" w:rsidR="00174868" w:rsidRPr="00174868" w:rsidRDefault="00174868" w:rsidP="00174868">
      <w:pPr>
        <w:rPr>
          <w:rFonts w:ascii="Arial" w:hAnsi="Arial" w:cs="Arial"/>
          <w:b/>
          <w:sz w:val="24"/>
          <w:szCs w:val="24"/>
        </w:rPr>
      </w:pPr>
      <w:r w:rsidRPr="00174868">
        <w:rPr>
          <w:rFonts w:ascii="Arial" w:hAnsi="Arial" w:cs="Arial"/>
          <w:b/>
          <w:sz w:val="24"/>
          <w:szCs w:val="24"/>
        </w:rPr>
        <w:t>Figure 7. Debt Service Ratio</w:t>
      </w:r>
    </w:p>
    <w:p w14:paraId="220DEFDE" w14:textId="4F0D1CE1" w:rsidR="00BD0A66" w:rsidRDefault="00EF0E8F">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65EA8A34" wp14:editId="35E68D79">
                <wp:extent cx="5172075" cy="3486150"/>
                <wp:effectExtent l="0" t="0" r="9525" b="0"/>
                <wp:docPr id="4" name="Chart 4">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65EA8A34" wp14:editId="35E68D79">
                <wp:extent cx="5172075" cy="3486150"/>
                <wp:effectExtent l="0" t="0" r="9525" b="0"/>
                <wp:docPr id="4" name="Chart 4">
                  <a:extLst xmlns:a="http://schemas.openxmlformats.org/drawingml/2006/main">
                    <a:ext uri="{FF2B5EF4-FFF2-40B4-BE49-F238E27FC236}">
                      <a16:creationId xmlns:a16="http://schemas.microsoft.com/office/drawing/2014/main" id="{00000000-0008-0000-1200-000006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00000000-0008-0000-1200-000006000000}"/>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5172075" cy="3486150"/>
                        </a:xfrm>
                        <a:prstGeom prst="rect">
                          <a:avLst/>
                        </a:prstGeom>
                      </pic:spPr>
                    </pic:pic>
                  </a:graphicData>
                </a:graphic>
              </wp:inline>
            </w:drawing>
          </mc:Fallback>
        </mc:AlternateContent>
      </w:r>
    </w:p>
    <w:p w14:paraId="4519D2C9" w14:textId="4840E805" w:rsidR="00174868" w:rsidRPr="00174868" w:rsidRDefault="00174868">
      <w:pPr>
        <w:rPr>
          <w:rFonts w:ascii="Arial" w:hAnsi="Arial" w:cs="Arial"/>
          <w:sz w:val="24"/>
          <w:szCs w:val="24"/>
        </w:rPr>
      </w:pPr>
      <w:r>
        <w:rPr>
          <w:rFonts w:ascii="Arial" w:hAnsi="Arial" w:cs="Arial"/>
          <w:sz w:val="24"/>
          <w:szCs w:val="24"/>
        </w:rPr>
        <w:t>This ratio also demonstrates consistent and alarming decline.</w:t>
      </w:r>
    </w:p>
    <w:p w14:paraId="5929677B" w14:textId="77777777" w:rsidR="00EF0E8F" w:rsidRPr="00174868" w:rsidRDefault="00EF0E8F">
      <w:pPr>
        <w:rPr>
          <w:rFonts w:ascii="Arial" w:hAnsi="Arial" w:cs="Arial"/>
          <w:sz w:val="24"/>
          <w:szCs w:val="24"/>
        </w:rPr>
      </w:pPr>
      <w:r w:rsidRPr="00174868">
        <w:rPr>
          <w:rFonts w:ascii="Arial" w:hAnsi="Arial" w:cs="Arial"/>
          <w:sz w:val="24"/>
          <w:szCs w:val="24"/>
        </w:rPr>
        <w:br w:type="page"/>
      </w:r>
    </w:p>
    <w:p w14:paraId="15A86439" w14:textId="77777777" w:rsidR="00174868" w:rsidRPr="00174868" w:rsidRDefault="00174868" w:rsidP="00174868">
      <w:pPr>
        <w:rPr>
          <w:rFonts w:ascii="Arial" w:hAnsi="Arial" w:cs="Arial"/>
          <w:b/>
          <w:sz w:val="24"/>
          <w:szCs w:val="24"/>
        </w:rPr>
      </w:pPr>
      <w:r w:rsidRPr="00174868">
        <w:rPr>
          <w:rFonts w:ascii="Arial" w:hAnsi="Arial" w:cs="Arial"/>
          <w:b/>
          <w:sz w:val="24"/>
          <w:szCs w:val="24"/>
        </w:rPr>
        <w:lastRenderedPageBreak/>
        <w:t>Figure 8. Nett Financial Liabilities</w:t>
      </w:r>
    </w:p>
    <w:p w14:paraId="36FB9E8E" w14:textId="77777777" w:rsidR="00174868" w:rsidRP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6DFE877F" wp14:editId="58A11224">
                <wp:extent cx="5219700" cy="2933700"/>
                <wp:effectExtent l="0" t="0" r="0" b="0"/>
                <wp:docPr id="6" name="Chart 6">
                  <a:extLst xmlns:a="http://schemas.openxmlformats.org/drawingml/2006/main">
                    <a:ext uri="{FF2B5EF4-FFF2-40B4-BE49-F238E27FC236}">
                      <a16:creationId xmlns:a16="http://schemas.microsoft.com/office/drawing/2014/main" id="{00000000-0008-0000-1200-00000B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6DFE877F" wp14:editId="58A11224">
                <wp:extent cx="5219700" cy="2933700"/>
                <wp:effectExtent l="0" t="0" r="0" b="0"/>
                <wp:docPr id="6" name="Chart 6">
                  <a:extLst xmlns:a="http://schemas.openxmlformats.org/drawingml/2006/main">
                    <a:ext uri="{FF2B5EF4-FFF2-40B4-BE49-F238E27FC236}">
                      <a16:creationId xmlns:a16="http://schemas.microsoft.com/office/drawing/2014/main" id="{00000000-0008-0000-1200-00000B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00000000-0008-0000-1200-00000B000000}"/>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5219700" cy="2933700"/>
                        </a:xfrm>
                        <a:prstGeom prst="rect">
                          <a:avLst/>
                        </a:prstGeom>
                      </pic:spPr>
                    </pic:pic>
                  </a:graphicData>
                </a:graphic>
              </wp:inline>
            </w:drawing>
          </mc:Fallback>
        </mc:AlternateContent>
      </w:r>
    </w:p>
    <w:p w14:paraId="4242CC90" w14:textId="1C4862F4" w:rsidR="00174868" w:rsidRDefault="00174868">
      <w:pPr>
        <w:rPr>
          <w:rFonts w:ascii="Arial" w:hAnsi="Arial" w:cs="Arial"/>
          <w:sz w:val="24"/>
          <w:szCs w:val="24"/>
        </w:rPr>
      </w:pPr>
      <w:r>
        <w:rPr>
          <w:rFonts w:ascii="Arial" w:hAnsi="Arial" w:cs="Arial"/>
          <w:sz w:val="24"/>
          <w:szCs w:val="24"/>
        </w:rPr>
        <w:t>This ratio, which is more comprehensive than the previous metric, continues to decline (indica</w:t>
      </w:r>
      <w:r w:rsidR="0063117B">
        <w:rPr>
          <w:rFonts w:ascii="Arial" w:hAnsi="Arial" w:cs="Arial"/>
          <w:sz w:val="24"/>
          <w:szCs w:val="24"/>
        </w:rPr>
        <w:t>ted by the result moving northwards</w:t>
      </w:r>
      <w:r>
        <w:rPr>
          <w:rFonts w:ascii="Arial" w:hAnsi="Arial" w:cs="Arial"/>
          <w:sz w:val="24"/>
          <w:szCs w:val="24"/>
        </w:rPr>
        <w:t xml:space="preserve">). Clearly financial sustainability is declining at an alarming rate. </w:t>
      </w:r>
    </w:p>
    <w:p w14:paraId="0CF3AD2A" w14:textId="77777777" w:rsidR="00174868" w:rsidRPr="00174868" w:rsidRDefault="00174868" w:rsidP="00174868">
      <w:pPr>
        <w:rPr>
          <w:rFonts w:ascii="Arial" w:hAnsi="Arial" w:cs="Arial"/>
          <w:b/>
          <w:sz w:val="24"/>
          <w:szCs w:val="24"/>
        </w:rPr>
      </w:pPr>
      <w:r w:rsidRPr="00174868">
        <w:rPr>
          <w:rFonts w:ascii="Arial" w:hAnsi="Arial" w:cs="Arial"/>
          <w:b/>
          <w:sz w:val="24"/>
          <w:szCs w:val="24"/>
        </w:rPr>
        <w:t>Figure 9. Depreciation Rate</w:t>
      </w:r>
    </w:p>
    <w:p w14:paraId="36A7F702" w14:textId="77777777" w:rsidR="00174868" w:rsidRP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64BBD307" wp14:editId="149BA271">
                <wp:extent cx="5038725" cy="3152775"/>
                <wp:effectExtent l="0" t="0" r="9525" b="9525"/>
                <wp:docPr id="2" name="Chart 2">
                  <a:extLst xmlns:a="http://schemas.openxmlformats.org/drawingml/2006/main">
                    <a:ext uri="{FF2B5EF4-FFF2-40B4-BE49-F238E27FC236}">
                      <a16:creationId xmlns:a16="http://schemas.microsoft.com/office/drawing/2014/main" id="{00000000-0008-0000-1200-00001C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64BBD307" wp14:editId="149BA271">
                <wp:extent cx="5038725" cy="3152775"/>
                <wp:effectExtent l="0" t="0" r="9525" b="9525"/>
                <wp:docPr id="2" name="Chart 2">
                  <a:extLst xmlns:a="http://schemas.openxmlformats.org/drawingml/2006/main">
                    <a:ext uri="{FF2B5EF4-FFF2-40B4-BE49-F238E27FC236}">
                      <a16:creationId xmlns:a16="http://schemas.microsoft.com/office/drawing/2014/main" id="{00000000-0008-0000-1200-00001C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00000000-0008-0000-1200-00001C000000}"/>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5038725" cy="3152775"/>
                        </a:xfrm>
                        <a:prstGeom prst="rect">
                          <a:avLst/>
                        </a:prstGeom>
                      </pic:spPr>
                    </pic:pic>
                  </a:graphicData>
                </a:graphic>
              </wp:inline>
            </w:drawing>
          </mc:Fallback>
        </mc:AlternateContent>
      </w:r>
    </w:p>
    <w:p w14:paraId="1B8707E8" w14:textId="3B07230A" w:rsidR="00174868" w:rsidRDefault="00174868">
      <w:pPr>
        <w:rPr>
          <w:rFonts w:ascii="Arial" w:hAnsi="Arial" w:cs="Arial"/>
          <w:sz w:val="24"/>
          <w:szCs w:val="24"/>
        </w:rPr>
      </w:pPr>
      <w:r>
        <w:rPr>
          <w:rFonts w:ascii="Arial" w:hAnsi="Arial" w:cs="Arial"/>
          <w:sz w:val="24"/>
          <w:szCs w:val="24"/>
        </w:rPr>
        <w:t>The depreciation rate continues to be relatively high. However, it is notable that the median is moving up, which is consistent with my recent research that shows an increase in depreciation in response to the introduction of central auditing in New South Wales.</w:t>
      </w:r>
    </w:p>
    <w:p w14:paraId="66AD38F9" w14:textId="30A68082" w:rsidR="00174868" w:rsidRPr="00174868" w:rsidRDefault="00174868" w:rsidP="00174868">
      <w:pPr>
        <w:rPr>
          <w:rFonts w:ascii="Arial" w:hAnsi="Arial" w:cs="Arial"/>
          <w:b/>
          <w:sz w:val="24"/>
          <w:szCs w:val="24"/>
        </w:rPr>
      </w:pPr>
      <w:r w:rsidRPr="00174868">
        <w:rPr>
          <w:rFonts w:ascii="Arial" w:hAnsi="Arial" w:cs="Arial"/>
          <w:b/>
          <w:sz w:val="24"/>
          <w:szCs w:val="24"/>
        </w:rPr>
        <w:lastRenderedPageBreak/>
        <w:t xml:space="preserve">Figure 10. </w:t>
      </w:r>
      <w:r>
        <w:rPr>
          <w:rFonts w:ascii="Arial" w:hAnsi="Arial" w:cs="Arial"/>
          <w:b/>
          <w:sz w:val="24"/>
          <w:szCs w:val="24"/>
        </w:rPr>
        <w:t>Nexus</w:t>
      </w:r>
    </w:p>
    <w:p w14:paraId="1C5C8D09" w14:textId="18C69ABF" w:rsidR="009023E6" w:rsidRPr="00174868" w:rsidRDefault="009023E6">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162B3FB2" wp14:editId="6C456AD2">
                <wp:extent cx="4981575" cy="3190875"/>
                <wp:effectExtent l="0" t="0" r="9525" b="9525"/>
                <wp:docPr id="10" name="Chart 10">
                  <a:extLst xmlns:a="http://schemas.openxmlformats.org/drawingml/2006/main">
                    <a:ext uri="{FF2B5EF4-FFF2-40B4-BE49-F238E27FC236}">
                      <a16:creationId xmlns:a16="http://schemas.microsoft.com/office/drawing/2014/main" id="{00000000-0008-0000-1200-00001E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162B3FB2" wp14:editId="6C456AD2">
                <wp:extent cx="4981575" cy="3190875"/>
                <wp:effectExtent l="0" t="0" r="9525" b="9525"/>
                <wp:docPr id="10" name="Chart 10">
                  <a:extLst xmlns:a="http://schemas.openxmlformats.org/drawingml/2006/main">
                    <a:ext uri="{FF2B5EF4-FFF2-40B4-BE49-F238E27FC236}">
                      <a16:creationId xmlns:a16="http://schemas.microsoft.com/office/drawing/2014/main" id="{00000000-0008-0000-1200-00001E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10">
                          <a:extLst>
                            <a:ext uri="{FF2B5EF4-FFF2-40B4-BE49-F238E27FC236}">
                              <a16:creationId xmlns:a16="http://schemas.microsoft.com/office/drawing/2014/main" id="{00000000-0008-0000-1200-00001E000000}"/>
                            </a:ext>
                          </a:extLst>
                        </pic:cNvPr>
                        <pic:cNvPicPr>
                          <a:picLocks noGrp="1" noRot="1" noChangeAspect="1" noMove="1" noResize="1" noEditPoints="1" noAdjustHandles="1" noChangeArrowheads="1" noChangeShapeType="1"/>
                        </pic:cNvPicPr>
                      </pic:nvPicPr>
                      <pic:blipFill>
                        <a:blip r:embed="rId28"/>
                        <a:stretch>
                          <a:fillRect/>
                        </a:stretch>
                      </pic:blipFill>
                      <pic:spPr>
                        <a:xfrm>
                          <a:off x="0" y="0"/>
                          <a:ext cx="4981575" cy="3190875"/>
                        </a:xfrm>
                        <a:prstGeom prst="rect">
                          <a:avLst/>
                        </a:prstGeom>
                      </pic:spPr>
                    </pic:pic>
                  </a:graphicData>
                </a:graphic>
              </wp:inline>
            </w:drawing>
          </mc:Fallback>
        </mc:AlternateContent>
      </w:r>
    </w:p>
    <w:p w14:paraId="1D7A0991" w14:textId="18F10A49" w:rsidR="009023E6" w:rsidRDefault="00D80FAB">
      <w:pPr>
        <w:rPr>
          <w:rFonts w:ascii="Arial" w:hAnsi="Arial" w:cs="Arial"/>
          <w:sz w:val="24"/>
          <w:szCs w:val="24"/>
        </w:rPr>
      </w:pPr>
      <w:r>
        <w:rPr>
          <w:rFonts w:ascii="Arial" w:hAnsi="Arial" w:cs="Arial"/>
          <w:sz w:val="24"/>
          <w:szCs w:val="24"/>
        </w:rPr>
        <w:t>The nexus r</w:t>
      </w:r>
      <w:r w:rsidR="00174868">
        <w:rPr>
          <w:rFonts w:ascii="Arial" w:hAnsi="Arial" w:cs="Arial"/>
          <w:sz w:val="24"/>
          <w:szCs w:val="24"/>
        </w:rPr>
        <w:t>ate has improved of late and I expect to see significant improvement from the 2020/21 financial year as the metric responds to the comprehensive review of fees and charges implemented by CGRC.</w:t>
      </w:r>
    </w:p>
    <w:p w14:paraId="74697428" w14:textId="62C73ACD" w:rsidR="00174868" w:rsidRDefault="00174868" w:rsidP="00174868">
      <w:pPr>
        <w:rPr>
          <w:rFonts w:ascii="Arial" w:hAnsi="Arial" w:cs="Arial"/>
          <w:b/>
          <w:sz w:val="24"/>
          <w:szCs w:val="24"/>
        </w:rPr>
      </w:pPr>
      <w:r w:rsidRPr="00174868">
        <w:rPr>
          <w:rFonts w:ascii="Arial" w:hAnsi="Arial" w:cs="Arial"/>
          <w:b/>
          <w:sz w:val="24"/>
          <w:szCs w:val="24"/>
        </w:rPr>
        <w:t>Figure 11. Rates, Fees and Charg</w:t>
      </w:r>
      <w:r>
        <w:rPr>
          <w:rFonts w:ascii="Arial" w:hAnsi="Arial" w:cs="Arial"/>
          <w:b/>
          <w:sz w:val="24"/>
          <w:szCs w:val="24"/>
        </w:rPr>
        <w:t>es per Assessment</w:t>
      </w:r>
    </w:p>
    <w:p w14:paraId="1027C37C" w14:textId="706206A2" w:rsidR="00D56E7E" w:rsidRPr="00174868" w:rsidRDefault="00D56E7E" w:rsidP="00174868">
      <w:pPr>
        <w:rPr>
          <w:rFonts w:ascii="Arial" w:hAnsi="Arial" w:cs="Arial"/>
          <w:sz w:val="24"/>
          <w:szCs w:val="24"/>
        </w:rPr>
      </w:pPr>
      <w:r>
        <w:rPr>
          <w:noProof/>
          <w:lang w:eastAsia="en-AU"/>
        </w:rPr>
        <mc:AlternateContent>
          <mc:Choice Requires="cx1">
            <w:drawing>
              <wp:inline distT="0" distB="0" distL="0" distR="0" wp14:anchorId="7BA55581" wp14:editId="6FE74F99">
                <wp:extent cx="4562907" cy="2743200"/>
                <wp:effectExtent l="0" t="0" r="9525" b="0"/>
                <wp:docPr id="13" name="Chart 13">
                  <a:extLst xmlns:a="http://schemas.openxmlformats.org/drawingml/2006/main">
                    <a:ext uri="{FF2B5EF4-FFF2-40B4-BE49-F238E27FC236}">
                      <a16:creationId xmlns:a16="http://schemas.microsoft.com/office/drawing/2014/main" id="{00000000-0008-0000-1200-00002D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7BA55581" wp14:editId="6FE74F99">
                <wp:extent cx="4562907" cy="2743200"/>
                <wp:effectExtent l="0" t="0" r="9525" b="0"/>
                <wp:docPr id="13" name="Chart 13">
                  <a:extLst xmlns:a="http://schemas.openxmlformats.org/drawingml/2006/main">
                    <a:ext uri="{FF2B5EF4-FFF2-40B4-BE49-F238E27FC236}">
                      <a16:creationId xmlns:a16="http://schemas.microsoft.com/office/drawing/2014/main" id="{00000000-0008-0000-1200-00002D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Chart 13">
                          <a:extLst>
                            <a:ext uri="{FF2B5EF4-FFF2-40B4-BE49-F238E27FC236}">
                              <a16:creationId xmlns:a16="http://schemas.microsoft.com/office/drawing/2014/main" id="{00000000-0008-0000-1200-00002D000000}"/>
                            </a:ext>
                          </a:extLst>
                        </pic:cNvPr>
                        <pic:cNvPicPr>
                          <a:picLocks noGrp="1" noRot="1" noChangeAspect="1" noMove="1" noResize="1" noEditPoints="1" noAdjustHandles="1" noChangeArrowheads="1" noChangeShapeType="1"/>
                        </pic:cNvPicPr>
                      </pic:nvPicPr>
                      <pic:blipFill>
                        <a:blip r:embed="rId30"/>
                        <a:stretch>
                          <a:fillRect/>
                        </a:stretch>
                      </pic:blipFill>
                      <pic:spPr>
                        <a:xfrm>
                          <a:off x="0" y="0"/>
                          <a:ext cx="4562475" cy="2743200"/>
                        </a:xfrm>
                        <a:prstGeom prst="rect">
                          <a:avLst/>
                        </a:prstGeom>
                      </pic:spPr>
                    </pic:pic>
                  </a:graphicData>
                </a:graphic>
              </wp:inline>
            </w:drawing>
          </mc:Fallback>
        </mc:AlternateContent>
      </w:r>
    </w:p>
    <w:p w14:paraId="0C9A26DC" w14:textId="77320762" w:rsidR="00174868" w:rsidRDefault="00174868" w:rsidP="00174868">
      <w:pPr>
        <w:rPr>
          <w:rFonts w:ascii="Arial" w:hAnsi="Arial" w:cs="Arial"/>
          <w:sz w:val="24"/>
          <w:szCs w:val="24"/>
        </w:rPr>
      </w:pPr>
    </w:p>
    <w:p w14:paraId="35C8D393" w14:textId="41A95D35" w:rsidR="00174868" w:rsidRDefault="00174868">
      <w:pPr>
        <w:rPr>
          <w:rFonts w:ascii="Arial" w:hAnsi="Arial" w:cs="Arial"/>
          <w:sz w:val="24"/>
          <w:szCs w:val="24"/>
        </w:rPr>
      </w:pPr>
      <w:r>
        <w:rPr>
          <w:rFonts w:ascii="Arial" w:hAnsi="Arial" w:cs="Arial"/>
          <w:sz w:val="24"/>
          <w:szCs w:val="24"/>
        </w:rPr>
        <w:t>This ratio will also certainly improve – as it must do – from the 2020/21 financial year onwards. The metric underlines the need for the new fee structure implemented this year, as well as the proposed SRV</w:t>
      </w:r>
      <w:r w:rsidR="0063117B">
        <w:rPr>
          <w:rFonts w:ascii="Arial" w:hAnsi="Arial" w:cs="Arial"/>
          <w:sz w:val="24"/>
          <w:szCs w:val="24"/>
        </w:rPr>
        <w:t xml:space="preserve"> from 2021/22</w:t>
      </w:r>
      <w:r>
        <w:rPr>
          <w:rFonts w:ascii="Arial" w:hAnsi="Arial" w:cs="Arial"/>
          <w:sz w:val="24"/>
          <w:szCs w:val="24"/>
        </w:rPr>
        <w:t>.</w:t>
      </w:r>
      <w:r w:rsidR="00D311AE">
        <w:rPr>
          <w:rFonts w:ascii="Arial" w:hAnsi="Arial" w:cs="Arial"/>
          <w:sz w:val="24"/>
          <w:szCs w:val="24"/>
        </w:rPr>
        <w:t xml:space="preserve"> Council is </w:t>
      </w:r>
      <w:r w:rsidR="00D311AE">
        <w:rPr>
          <w:rFonts w:ascii="Arial" w:hAnsi="Arial" w:cs="Arial"/>
          <w:sz w:val="24"/>
          <w:szCs w:val="24"/>
        </w:rPr>
        <w:lastRenderedPageBreak/>
        <w:t>currently collecting some of the lowest levels of revenue</w:t>
      </w:r>
      <w:r w:rsidR="00D80FAB">
        <w:rPr>
          <w:rFonts w:ascii="Arial" w:hAnsi="Arial" w:cs="Arial"/>
          <w:sz w:val="24"/>
          <w:szCs w:val="24"/>
        </w:rPr>
        <w:t xml:space="preserve"> in the cohort</w:t>
      </w:r>
      <w:r w:rsidR="00D311AE">
        <w:rPr>
          <w:rFonts w:ascii="Arial" w:hAnsi="Arial" w:cs="Arial"/>
          <w:sz w:val="24"/>
          <w:szCs w:val="24"/>
        </w:rPr>
        <w:t>, measured on a per assessment basis, and this clearly is not sustainable.</w:t>
      </w:r>
    </w:p>
    <w:p w14:paraId="249958A4" w14:textId="77777777" w:rsidR="00C00F44" w:rsidRPr="00C00F44" w:rsidRDefault="00C00F44" w:rsidP="00C00F44">
      <w:pPr>
        <w:rPr>
          <w:rFonts w:ascii="Arial" w:hAnsi="Arial" w:cs="Arial"/>
          <w:b/>
          <w:sz w:val="24"/>
          <w:szCs w:val="24"/>
        </w:rPr>
      </w:pPr>
      <w:r w:rsidRPr="00C00F44">
        <w:rPr>
          <w:rFonts w:ascii="Arial" w:hAnsi="Arial" w:cs="Arial"/>
          <w:b/>
          <w:sz w:val="24"/>
          <w:szCs w:val="24"/>
        </w:rPr>
        <w:t>Figure 16. Deviation from Budgeted Expenditure (2017 unavailable)</w:t>
      </w:r>
    </w:p>
    <w:p w14:paraId="49CB4438" w14:textId="77777777" w:rsidR="00C00F44" w:rsidRPr="00174868" w:rsidRDefault="00C00F44" w:rsidP="00C00F44">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546A622A" wp14:editId="1044B5F5">
                <wp:extent cx="5124450" cy="3171825"/>
                <wp:effectExtent l="0" t="0" r="0" b="9525"/>
                <wp:docPr id="12" name="Chart 12">
                  <a:extLst xmlns:a="http://schemas.openxmlformats.org/drawingml/2006/main">
                    <a:ext uri="{FF2B5EF4-FFF2-40B4-BE49-F238E27FC236}">
                      <a16:creationId xmlns:a16="http://schemas.microsoft.com/office/drawing/2014/main" id="{00000000-0008-0000-1200-00001A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1"/>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546A622A" wp14:editId="1044B5F5">
                <wp:extent cx="5124450" cy="3171825"/>
                <wp:effectExtent l="0" t="0" r="0" b="9525"/>
                <wp:docPr id="12" name="Chart 12">
                  <a:extLst xmlns:a="http://schemas.openxmlformats.org/drawingml/2006/main">
                    <a:ext uri="{FF2B5EF4-FFF2-40B4-BE49-F238E27FC236}">
                      <a16:creationId xmlns:a16="http://schemas.microsoft.com/office/drawing/2014/main" id="{00000000-0008-0000-1200-00001A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Chart 12">
                          <a:extLst>
                            <a:ext uri="{FF2B5EF4-FFF2-40B4-BE49-F238E27FC236}">
                              <a16:creationId xmlns:a16="http://schemas.microsoft.com/office/drawing/2014/main" id="{00000000-0008-0000-1200-00001A000000}"/>
                            </a:ext>
                          </a:extLst>
                        </pic:cNvPr>
                        <pic:cNvPicPr>
                          <a:picLocks noGrp="1" noRot="1" noChangeAspect="1" noMove="1" noResize="1" noEditPoints="1" noAdjustHandles="1" noChangeArrowheads="1" noChangeShapeType="1"/>
                        </pic:cNvPicPr>
                      </pic:nvPicPr>
                      <pic:blipFill>
                        <a:blip r:embed="rId37"/>
                        <a:stretch>
                          <a:fillRect/>
                        </a:stretch>
                      </pic:blipFill>
                      <pic:spPr>
                        <a:xfrm>
                          <a:off x="0" y="0"/>
                          <a:ext cx="5124450" cy="3171825"/>
                        </a:xfrm>
                        <a:prstGeom prst="rect">
                          <a:avLst/>
                        </a:prstGeom>
                      </pic:spPr>
                    </pic:pic>
                  </a:graphicData>
                </a:graphic>
              </wp:inline>
            </w:drawing>
          </mc:Fallback>
        </mc:AlternateContent>
      </w:r>
    </w:p>
    <w:p w14:paraId="1604E24D" w14:textId="3CBFAEAB" w:rsidR="00C00F44" w:rsidRPr="00174868" w:rsidRDefault="00C00F44" w:rsidP="00C00F44">
      <w:pPr>
        <w:rPr>
          <w:rFonts w:ascii="Arial" w:hAnsi="Arial" w:cs="Arial"/>
          <w:sz w:val="24"/>
          <w:szCs w:val="24"/>
        </w:rPr>
      </w:pPr>
      <w:r>
        <w:rPr>
          <w:rFonts w:ascii="Arial" w:hAnsi="Arial" w:cs="Arial"/>
          <w:sz w:val="24"/>
          <w:szCs w:val="24"/>
        </w:rPr>
        <w:t>This is a very pleasing result which reflects the hard work that Council has been doing lately with respect to budget control.</w:t>
      </w:r>
    </w:p>
    <w:p w14:paraId="2FA94027" w14:textId="77777777" w:rsidR="00C00F44" w:rsidRPr="00C00F44" w:rsidRDefault="00C00F44" w:rsidP="00C00F44">
      <w:pPr>
        <w:rPr>
          <w:rFonts w:ascii="Arial" w:hAnsi="Arial" w:cs="Arial"/>
          <w:b/>
          <w:sz w:val="24"/>
          <w:szCs w:val="24"/>
        </w:rPr>
      </w:pPr>
      <w:r w:rsidRPr="00C00F44">
        <w:rPr>
          <w:rFonts w:ascii="Arial" w:hAnsi="Arial" w:cs="Arial"/>
          <w:b/>
          <w:sz w:val="24"/>
          <w:szCs w:val="24"/>
        </w:rPr>
        <w:t>Figure 17. Deviation from Budgeted Revenue (2017 unavailable)</w:t>
      </w:r>
    </w:p>
    <w:p w14:paraId="3A062B49" w14:textId="77777777" w:rsidR="00D259D4" w:rsidRPr="00174868" w:rsidRDefault="00D259D4" w:rsidP="00D259D4">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18272074" wp14:editId="3014C8F3">
                <wp:extent cx="5086350" cy="2990850"/>
                <wp:effectExtent l="0" t="0" r="0" b="0"/>
                <wp:docPr id="11" name="Chart 11">
                  <a:extLst xmlns:a="http://schemas.openxmlformats.org/drawingml/2006/main">
                    <a:ext uri="{FF2B5EF4-FFF2-40B4-BE49-F238E27FC236}">
                      <a16:creationId xmlns:a16="http://schemas.microsoft.com/office/drawing/2014/main" id="{00000000-0008-0000-1200-000018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8"/>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18272074" wp14:editId="3014C8F3">
                <wp:extent cx="5086350" cy="2990850"/>
                <wp:effectExtent l="0" t="0" r="0" b="0"/>
                <wp:docPr id="11" name="Chart 11">
                  <a:extLst xmlns:a="http://schemas.openxmlformats.org/drawingml/2006/main">
                    <a:ext uri="{FF2B5EF4-FFF2-40B4-BE49-F238E27FC236}">
                      <a16:creationId xmlns:a16="http://schemas.microsoft.com/office/drawing/2014/main" id="{00000000-0008-0000-1200-000018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a:extLst>
                            <a:ext uri="{FF2B5EF4-FFF2-40B4-BE49-F238E27FC236}">
                              <a16:creationId xmlns:a16="http://schemas.microsoft.com/office/drawing/2014/main" id="{00000000-0008-0000-1200-000018000000}"/>
                            </a:ext>
                          </a:extLst>
                        </pic:cNvPr>
                        <pic:cNvPicPr>
                          <a:picLocks noGrp="1" noRot="1" noChangeAspect="1" noMove="1" noResize="1" noEditPoints="1" noAdjustHandles="1" noChangeArrowheads="1" noChangeShapeType="1"/>
                        </pic:cNvPicPr>
                      </pic:nvPicPr>
                      <pic:blipFill>
                        <a:blip r:embed="rId39"/>
                        <a:stretch>
                          <a:fillRect/>
                        </a:stretch>
                      </pic:blipFill>
                      <pic:spPr>
                        <a:xfrm>
                          <a:off x="0" y="0"/>
                          <a:ext cx="5086350" cy="2990850"/>
                        </a:xfrm>
                        <a:prstGeom prst="rect">
                          <a:avLst/>
                        </a:prstGeom>
                      </pic:spPr>
                    </pic:pic>
                  </a:graphicData>
                </a:graphic>
              </wp:inline>
            </w:drawing>
          </mc:Fallback>
        </mc:AlternateContent>
      </w:r>
    </w:p>
    <w:p w14:paraId="19B76E9B" w14:textId="31DF4E27" w:rsidR="00D259D4" w:rsidRPr="00174868" w:rsidRDefault="00C00F44" w:rsidP="00D259D4">
      <w:pPr>
        <w:rPr>
          <w:rFonts w:ascii="Arial" w:hAnsi="Arial" w:cs="Arial"/>
          <w:sz w:val="24"/>
          <w:szCs w:val="24"/>
        </w:rPr>
      </w:pPr>
      <w:r>
        <w:rPr>
          <w:rFonts w:ascii="Arial" w:hAnsi="Arial" w:cs="Arial"/>
          <w:sz w:val="24"/>
          <w:szCs w:val="24"/>
        </w:rPr>
        <w:t>Unfortunately</w:t>
      </w:r>
      <w:r w:rsidR="00381260">
        <w:rPr>
          <w:rFonts w:ascii="Arial" w:hAnsi="Arial" w:cs="Arial"/>
          <w:sz w:val="24"/>
          <w:szCs w:val="24"/>
        </w:rPr>
        <w:t>,</w:t>
      </w:r>
      <w:r>
        <w:rPr>
          <w:rFonts w:ascii="Arial" w:hAnsi="Arial" w:cs="Arial"/>
          <w:sz w:val="24"/>
          <w:szCs w:val="24"/>
        </w:rPr>
        <w:t xml:space="preserve"> this result is not so pleasing. However, it principally relates to lower than expected capital grant revenue</w:t>
      </w:r>
      <w:r w:rsidR="00381260">
        <w:rPr>
          <w:rFonts w:ascii="Arial" w:hAnsi="Arial" w:cs="Arial"/>
          <w:sz w:val="24"/>
          <w:szCs w:val="24"/>
        </w:rPr>
        <w:t xml:space="preserve"> which is largely beyond Council’s </w:t>
      </w:r>
      <w:r w:rsidR="00381260">
        <w:rPr>
          <w:rFonts w:ascii="Arial" w:hAnsi="Arial" w:cs="Arial"/>
          <w:sz w:val="24"/>
          <w:szCs w:val="24"/>
        </w:rPr>
        <w:lastRenderedPageBreak/>
        <w:t>control</w:t>
      </w:r>
      <w:r>
        <w:rPr>
          <w:rFonts w:ascii="Arial" w:hAnsi="Arial" w:cs="Arial"/>
          <w:sz w:val="24"/>
          <w:szCs w:val="24"/>
        </w:rPr>
        <w:t>. This further illustrates what I have been saying – that high reliance on capital grants does pose a financial sustainability risk to Council.</w:t>
      </w:r>
    </w:p>
    <w:p w14:paraId="25237442" w14:textId="77777777" w:rsidR="00C00F44" w:rsidRPr="00C00F44" w:rsidRDefault="00C00F44" w:rsidP="00C00F44">
      <w:pPr>
        <w:rPr>
          <w:rFonts w:ascii="Arial" w:eastAsia="Calibri" w:hAnsi="Arial" w:cs="Times New Roman"/>
          <w:b/>
          <w:sz w:val="24"/>
          <w:lang w:eastAsia="en-US"/>
        </w:rPr>
      </w:pPr>
      <w:r w:rsidRPr="00C00F44">
        <w:rPr>
          <w:rFonts w:ascii="Arial" w:eastAsia="Calibri" w:hAnsi="Arial" w:cs="Times New Roman"/>
          <w:b/>
          <w:sz w:val="24"/>
          <w:lang w:eastAsia="en-US"/>
        </w:rPr>
        <w:t>Figure 18. Proportion of Expenditure on Staff</w:t>
      </w:r>
    </w:p>
    <w:p w14:paraId="67646B0C" w14:textId="77777777" w:rsidR="00174868" w:rsidRP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367F23E9" wp14:editId="469174D1">
                <wp:extent cx="5105400" cy="3028950"/>
                <wp:effectExtent l="0" t="0" r="0" b="0"/>
                <wp:docPr id="32" name="Chart 32">
                  <a:extLst xmlns:a="http://schemas.openxmlformats.org/drawingml/2006/main">
                    <a:ext uri="{FF2B5EF4-FFF2-40B4-BE49-F238E27FC236}">
                      <a16:creationId xmlns:a16="http://schemas.microsoft.com/office/drawing/2014/main" id="{00000000-0008-0000-1200-000022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0"/>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367F23E9" wp14:editId="469174D1">
                <wp:extent cx="5105400" cy="3028950"/>
                <wp:effectExtent l="0" t="0" r="0" b="0"/>
                <wp:docPr id="32" name="Chart 32">
                  <a:extLst xmlns:a="http://schemas.openxmlformats.org/drawingml/2006/main">
                    <a:ext uri="{FF2B5EF4-FFF2-40B4-BE49-F238E27FC236}">
                      <a16:creationId xmlns:a16="http://schemas.microsoft.com/office/drawing/2014/main" id="{00000000-0008-0000-1200-000022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2" name="Chart 32">
                          <a:extLst>
                            <a:ext uri="{FF2B5EF4-FFF2-40B4-BE49-F238E27FC236}">
                              <a16:creationId xmlns:a16="http://schemas.microsoft.com/office/drawing/2014/main" id="{00000000-0008-0000-1200-000022000000}"/>
                            </a:ext>
                          </a:extLst>
                        </pic:cNvPr>
                        <pic:cNvPicPr>
                          <a:picLocks noGrp="1" noRot="1" noChangeAspect="1" noMove="1" noResize="1" noEditPoints="1" noAdjustHandles="1" noChangeArrowheads="1" noChangeShapeType="1"/>
                        </pic:cNvPicPr>
                      </pic:nvPicPr>
                      <pic:blipFill>
                        <a:blip r:embed="rId41"/>
                        <a:stretch>
                          <a:fillRect/>
                        </a:stretch>
                      </pic:blipFill>
                      <pic:spPr>
                        <a:xfrm>
                          <a:off x="0" y="0"/>
                          <a:ext cx="5105400" cy="3028950"/>
                        </a:xfrm>
                        <a:prstGeom prst="rect">
                          <a:avLst/>
                        </a:prstGeom>
                      </pic:spPr>
                    </pic:pic>
                  </a:graphicData>
                </a:graphic>
              </wp:inline>
            </w:drawing>
          </mc:Fallback>
        </mc:AlternateContent>
      </w:r>
    </w:p>
    <w:p w14:paraId="126B90D1" w14:textId="49024910" w:rsidR="00174868" w:rsidRPr="00174868" w:rsidRDefault="00C00F44" w:rsidP="00174868">
      <w:pPr>
        <w:rPr>
          <w:rFonts w:ascii="Arial" w:hAnsi="Arial" w:cs="Arial"/>
          <w:sz w:val="24"/>
          <w:szCs w:val="24"/>
        </w:rPr>
      </w:pPr>
      <w:r>
        <w:rPr>
          <w:rFonts w:ascii="Arial" w:hAnsi="Arial" w:cs="Arial"/>
          <w:sz w:val="24"/>
          <w:szCs w:val="24"/>
        </w:rPr>
        <w:t xml:space="preserve">This metric has remained relatively stable, although I expect it will reduce in coming years as the Council puts in place plans outlined in its SRV application. </w:t>
      </w:r>
    </w:p>
    <w:p w14:paraId="6F02BCD3" w14:textId="77777777" w:rsidR="00381260" w:rsidRDefault="00381260">
      <w:pPr>
        <w:rPr>
          <w:rFonts w:ascii="Arial" w:hAnsi="Arial" w:cs="Arial"/>
          <w:b/>
          <w:sz w:val="24"/>
          <w:szCs w:val="24"/>
        </w:rPr>
      </w:pPr>
      <w:r>
        <w:rPr>
          <w:rFonts w:ascii="Arial" w:hAnsi="Arial" w:cs="Arial"/>
          <w:b/>
          <w:sz w:val="24"/>
          <w:szCs w:val="24"/>
        </w:rPr>
        <w:br w:type="page"/>
      </w:r>
    </w:p>
    <w:p w14:paraId="2BF1296D" w14:textId="5EC60D8D" w:rsidR="00C00F44" w:rsidRPr="00C00F44" w:rsidRDefault="00C00F44" w:rsidP="00C00F44">
      <w:pPr>
        <w:rPr>
          <w:rFonts w:ascii="Arial" w:hAnsi="Arial" w:cs="Arial"/>
          <w:b/>
          <w:sz w:val="24"/>
          <w:szCs w:val="24"/>
        </w:rPr>
      </w:pPr>
      <w:r w:rsidRPr="00C00F44">
        <w:rPr>
          <w:rFonts w:ascii="Arial" w:hAnsi="Arial" w:cs="Arial"/>
          <w:b/>
          <w:sz w:val="24"/>
          <w:szCs w:val="24"/>
        </w:rPr>
        <w:lastRenderedPageBreak/>
        <w:t>Figure 19. Staff Expenditure per Assessment</w:t>
      </w:r>
    </w:p>
    <w:p w14:paraId="5245E5F8" w14:textId="67847594" w:rsid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553B413A" wp14:editId="5D423CF6">
                <wp:extent cx="5105400" cy="3629025"/>
                <wp:effectExtent l="0" t="0" r="0" b="9525"/>
                <wp:docPr id="33" name="Chart 33">
                  <a:extLst xmlns:a="http://schemas.openxmlformats.org/drawingml/2006/main">
                    <a:ext uri="{FF2B5EF4-FFF2-40B4-BE49-F238E27FC236}">
                      <a16:creationId xmlns:a16="http://schemas.microsoft.com/office/drawing/2014/main" id="{00000000-0008-0000-1200-000027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2"/>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553B413A" wp14:editId="5D423CF6">
                <wp:extent cx="5105400" cy="3629025"/>
                <wp:effectExtent l="0" t="0" r="0" b="9525"/>
                <wp:docPr id="33" name="Chart 33">
                  <a:extLst xmlns:a="http://schemas.openxmlformats.org/drawingml/2006/main">
                    <a:ext uri="{FF2B5EF4-FFF2-40B4-BE49-F238E27FC236}">
                      <a16:creationId xmlns:a16="http://schemas.microsoft.com/office/drawing/2014/main" id="{00000000-0008-0000-1200-000027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3" name="Chart 33">
                          <a:extLst>
                            <a:ext uri="{FF2B5EF4-FFF2-40B4-BE49-F238E27FC236}">
                              <a16:creationId xmlns:a16="http://schemas.microsoft.com/office/drawing/2014/main" id="{00000000-0008-0000-1200-000027000000}"/>
                            </a:ext>
                          </a:extLst>
                        </pic:cNvPr>
                        <pic:cNvPicPr>
                          <a:picLocks noGrp="1" noRot="1" noChangeAspect="1" noMove="1" noResize="1" noEditPoints="1" noAdjustHandles="1" noChangeArrowheads="1" noChangeShapeType="1"/>
                        </pic:cNvPicPr>
                      </pic:nvPicPr>
                      <pic:blipFill>
                        <a:blip r:embed="rId43"/>
                        <a:stretch>
                          <a:fillRect/>
                        </a:stretch>
                      </pic:blipFill>
                      <pic:spPr>
                        <a:xfrm>
                          <a:off x="0" y="0"/>
                          <a:ext cx="5105400" cy="3629025"/>
                        </a:xfrm>
                        <a:prstGeom prst="rect">
                          <a:avLst/>
                        </a:prstGeom>
                      </pic:spPr>
                    </pic:pic>
                  </a:graphicData>
                </a:graphic>
              </wp:inline>
            </w:drawing>
          </mc:Fallback>
        </mc:AlternateContent>
      </w:r>
    </w:p>
    <w:p w14:paraId="5F9FA97F" w14:textId="29602EEC" w:rsidR="00C00F44" w:rsidRPr="00174868" w:rsidRDefault="00C00F44" w:rsidP="00174868">
      <w:pPr>
        <w:rPr>
          <w:rFonts w:ascii="Arial" w:hAnsi="Arial" w:cs="Arial"/>
          <w:sz w:val="24"/>
          <w:szCs w:val="24"/>
        </w:rPr>
      </w:pPr>
      <w:r>
        <w:rPr>
          <w:rFonts w:ascii="Arial" w:hAnsi="Arial" w:cs="Arial"/>
          <w:sz w:val="24"/>
          <w:szCs w:val="24"/>
        </w:rPr>
        <w:t xml:space="preserve">The relative position with respect to peers has been maintained and hence the </w:t>
      </w:r>
      <w:r w:rsidR="005539FA">
        <w:rPr>
          <w:rFonts w:ascii="Arial" w:hAnsi="Arial" w:cs="Arial"/>
          <w:sz w:val="24"/>
          <w:szCs w:val="24"/>
        </w:rPr>
        <w:t xml:space="preserve">apparent </w:t>
      </w:r>
      <w:r>
        <w:rPr>
          <w:rFonts w:ascii="Arial" w:hAnsi="Arial" w:cs="Arial"/>
          <w:sz w:val="24"/>
          <w:szCs w:val="24"/>
        </w:rPr>
        <w:t xml:space="preserve">increase is clearly </w:t>
      </w:r>
      <w:r w:rsidR="005539FA">
        <w:rPr>
          <w:rFonts w:ascii="Arial" w:hAnsi="Arial" w:cs="Arial"/>
          <w:sz w:val="24"/>
          <w:szCs w:val="24"/>
        </w:rPr>
        <w:t xml:space="preserve">mostly </w:t>
      </w:r>
      <w:r>
        <w:rPr>
          <w:rFonts w:ascii="Arial" w:hAnsi="Arial" w:cs="Arial"/>
          <w:sz w:val="24"/>
          <w:szCs w:val="24"/>
        </w:rPr>
        <w:t xml:space="preserve">an artefact of annual wage increases. According to the SRV application Council intends to reduce staff expenditure quite markedly </w:t>
      </w:r>
      <w:r w:rsidR="005539FA">
        <w:rPr>
          <w:rFonts w:ascii="Arial" w:hAnsi="Arial" w:cs="Arial"/>
          <w:sz w:val="24"/>
          <w:szCs w:val="24"/>
        </w:rPr>
        <w:t xml:space="preserve">in the future </w:t>
      </w:r>
      <w:r>
        <w:rPr>
          <w:rFonts w:ascii="Arial" w:hAnsi="Arial" w:cs="Arial"/>
          <w:sz w:val="24"/>
          <w:szCs w:val="24"/>
        </w:rPr>
        <w:t>and we can therefore expect improvement relative to the peer group from 2022/23 onwards (at which time staff expenditure is planned to reduce by $500,000</w:t>
      </w:r>
      <w:r w:rsidR="005539FA">
        <w:rPr>
          <w:rFonts w:ascii="Arial" w:hAnsi="Arial" w:cs="Arial"/>
          <w:sz w:val="24"/>
          <w:szCs w:val="24"/>
        </w:rPr>
        <w:t xml:space="preserve"> p.a.</w:t>
      </w:r>
      <w:r>
        <w:rPr>
          <w:rFonts w:ascii="Arial" w:hAnsi="Arial" w:cs="Arial"/>
          <w:sz w:val="24"/>
          <w:szCs w:val="24"/>
        </w:rPr>
        <w:t>).</w:t>
      </w:r>
    </w:p>
    <w:p w14:paraId="0C0222B9" w14:textId="77777777" w:rsidR="00381260" w:rsidRDefault="00381260">
      <w:pPr>
        <w:rPr>
          <w:rFonts w:ascii="Arial" w:hAnsi="Arial" w:cs="Arial"/>
          <w:b/>
          <w:sz w:val="24"/>
          <w:szCs w:val="24"/>
        </w:rPr>
      </w:pPr>
      <w:r>
        <w:rPr>
          <w:rFonts w:ascii="Arial" w:hAnsi="Arial" w:cs="Arial"/>
          <w:b/>
          <w:sz w:val="24"/>
          <w:szCs w:val="24"/>
        </w:rPr>
        <w:br w:type="page"/>
      </w:r>
    </w:p>
    <w:p w14:paraId="5F5703EB" w14:textId="6BF3E1E9" w:rsidR="00C00F44" w:rsidRPr="00C00F44" w:rsidRDefault="00C00F44" w:rsidP="00C00F44">
      <w:pPr>
        <w:rPr>
          <w:rFonts w:ascii="Arial" w:hAnsi="Arial" w:cs="Arial"/>
          <w:b/>
          <w:sz w:val="24"/>
          <w:szCs w:val="24"/>
        </w:rPr>
      </w:pPr>
      <w:r w:rsidRPr="00C00F44">
        <w:rPr>
          <w:rFonts w:ascii="Arial" w:hAnsi="Arial" w:cs="Arial"/>
          <w:b/>
          <w:sz w:val="24"/>
          <w:szCs w:val="24"/>
        </w:rPr>
        <w:lastRenderedPageBreak/>
        <w:t xml:space="preserve">Figure 20. </w:t>
      </w:r>
      <w:r w:rsidR="00FD52B7">
        <w:rPr>
          <w:rFonts w:ascii="Arial" w:hAnsi="Arial" w:cs="Arial"/>
          <w:b/>
          <w:sz w:val="24"/>
          <w:szCs w:val="24"/>
        </w:rPr>
        <w:t xml:space="preserve">Nett </w:t>
      </w:r>
      <w:r w:rsidRPr="00C00F44">
        <w:rPr>
          <w:rFonts w:ascii="Arial" w:hAnsi="Arial" w:cs="Arial"/>
          <w:b/>
          <w:sz w:val="24"/>
          <w:szCs w:val="24"/>
        </w:rPr>
        <w:t>Operating Cash Flows (deflated by revenue)</w:t>
      </w:r>
    </w:p>
    <w:p w14:paraId="324C3BB8" w14:textId="77777777" w:rsidR="00174868" w:rsidRP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5129A2FA" wp14:editId="455E2317">
                <wp:extent cx="4953000" cy="3038475"/>
                <wp:effectExtent l="0" t="0" r="0" b="9525"/>
                <wp:docPr id="34" name="Chart 34">
                  <a:extLst xmlns:a="http://schemas.openxmlformats.org/drawingml/2006/main">
                    <a:ext uri="{FF2B5EF4-FFF2-40B4-BE49-F238E27FC236}">
                      <a16:creationId xmlns:a16="http://schemas.microsoft.com/office/drawing/2014/main" id="{00000000-0008-0000-1200-00002E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4"/>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5129A2FA" wp14:editId="455E2317">
                <wp:extent cx="4953000" cy="3038475"/>
                <wp:effectExtent l="0" t="0" r="0" b="9525"/>
                <wp:docPr id="34" name="Chart 34">
                  <a:extLst xmlns:a="http://schemas.openxmlformats.org/drawingml/2006/main">
                    <a:ext uri="{FF2B5EF4-FFF2-40B4-BE49-F238E27FC236}">
                      <a16:creationId xmlns:a16="http://schemas.microsoft.com/office/drawing/2014/main" id="{00000000-0008-0000-1200-00002E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4" name="Chart 34">
                          <a:extLst>
                            <a:ext uri="{FF2B5EF4-FFF2-40B4-BE49-F238E27FC236}">
                              <a16:creationId xmlns:a16="http://schemas.microsoft.com/office/drawing/2014/main" id="{00000000-0008-0000-1200-00002E000000}"/>
                            </a:ext>
                          </a:extLst>
                        </pic:cNvPr>
                        <pic:cNvPicPr>
                          <a:picLocks noGrp="1" noRot="1" noChangeAspect="1" noMove="1" noResize="1" noEditPoints="1" noAdjustHandles="1" noChangeArrowheads="1" noChangeShapeType="1"/>
                        </pic:cNvPicPr>
                      </pic:nvPicPr>
                      <pic:blipFill>
                        <a:blip r:embed="rId45"/>
                        <a:stretch>
                          <a:fillRect/>
                        </a:stretch>
                      </pic:blipFill>
                      <pic:spPr>
                        <a:xfrm>
                          <a:off x="0" y="0"/>
                          <a:ext cx="4953000" cy="3038475"/>
                        </a:xfrm>
                        <a:prstGeom prst="rect">
                          <a:avLst/>
                        </a:prstGeom>
                      </pic:spPr>
                    </pic:pic>
                  </a:graphicData>
                </a:graphic>
              </wp:inline>
            </w:drawing>
          </mc:Fallback>
        </mc:AlternateContent>
      </w:r>
    </w:p>
    <w:p w14:paraId="319BD23E" w14:textId="0FA67A04" w:rsidR="00174868" w:rsidRPr="00174868" w:rsidRDefault="00C00F44" w:rsidP="00174868">
      <w:pPr>
        <w:rPr>
          <w:rFonts w:ascii="Arial" w:hAnsi="Arial" w:cs="Arial"/>
          <w:sz w:val="24"/>
          <w:szCs w:val="24"/>
        </w:rPr>
      </w:pPr>
      <w:r>
        <w:rPr>
          <w:rFonts w:ascii="Arial" w:hAnsi="Arial" w:cs="Arial"/>
          <w:sz w:val="24"/>
          <w:szCs w:val="24"/>
        </w:rPr>
        <w:t>CGRC has continued to decline in this metric which emphasises the urgency of a SRV.</w:t>
      </w:r>
    </w:p>
    <w:p w14:paraId="11097E3F" w14:textId="77777777" w:rsidR="00C00F44" w:rsidRPr="00C00F44" w:rsidRDefault="00C00F44" w:rsidP="00C00F44">
      <w:pPr>
        <w:rPr>
          <w:rFonts w:ascii="Arial" w:hAnsi="Arial" w:cs="Arial"/>
          <w:b/>
          <w:sz w:val="24"/>
          <w:szCs w:val="24"/>
        </w:rPr>
      </w:pPr>
      <w:r w:rsidRPr="00C00F44">
        <w:rPr>
          <w:rFonts w:ascii="Arial" w:hAnsi="Arial" w:cs="Arial"/>
          <w:b/>
          <w:sz w:val="24"/>
          <w:szCs w:val="24"/>
        </w:rPr>
        <w:t>Figure 21. Nett Investing Cash Flows (deflated by revenue)</w:t>
      </w:r>
    </w:p>
    <w:p w14:paraId="664D1E0D" w14:textId="20A43BB3" w:rsid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47751421" wp14:editId="7192099B">
                <wp:extent cx="4924425" cy="3324225"/>
                <wp:effectExtent l="0" t="0" r="9525" b="9525"/>
                <wp:docPr id="35" name="Chart 35">
                  <a:extLst xmlns:a="http://schemas.openxmlformats.org/drawingml/2006/main">
                    <a:ext uri="{FF2B5EF4-FFF2-40B4-BE49-F238E27FC236}">
                      <a16:creationId xmlns:a16="http://schemas.microsoft.com/office/drawing/2014/main" id="{00000000-0008-0000-1200-000030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6"/>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47751421" wp14:editId="7192099B">
                <wp:extent cx="4924425" cy="3324225"/>
                <wp:effectExtent l="0" t="0" r="9525" b="9525"/>
                <wp:docPr id="35" name="Chart 35">
                  <a:extLst xmlns:a="http://schemas.openxmlformats.org/drawingml/2006/main">
                    <a:ext uri="{FF2B5EF4-FFF2-40B4-BE49-F238E27FC236}">
                      <a16:creationId xmlns:a16="http://schemas.microsoft.com/office/drawing/2014/main" id="{00000000-0008-0000-1200-000030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5" name="Chart 35">
                          <a:extLst>
                            <a:ext uri="{FF2B5EF4-FFF2-40B4-BE49-F238E27FC236}">
                              <a16:creationId xmlns:a16="http://schemas.microsoft.com/office/drawing/2014/main" id="{00000000-0008-0000-1200-000030000000}"/>
                            </a:ext>
                          </a:extLst>
                        </pic:cNvPr>
                        <pic:cNvPicPr>
                          <a:picLocks noGrp="1" noRot="1" noChangeAspect="1" noMove="1" noResize="1" noEditPoints="1" noAdjustHandles="1" noChangeArrowheads="1" noChangeShapeType="1"/>
                        </pic:cNvPicPr>
                      </pic:nvPicPr>
                      <pic:blipFill>
                        <a:blip r:embed="rId47"/>
                        <a:stretch>
                          <a:fillRect/>
                        </a:stretch>
                      </pic:blipFill>
                      <pic:spPr>
                        <a:xfrm>
                          <a:off x="0" y="0"/>
                          <a:ext cx="4924425" cy="3324225"/>
                        </a:xfrm>
                        <a:prstGeom prst="rect">
                          <a:avLst/>
                        </a:prstGeom>
                      </pic:spPr>
                    </pic:pic>
                  </a:graphicData>
                </a:graphic>
              </wp:inline>
            </w:drawing>
          </mc:Fallback>
        </mc:AlternateContent>
      </w:r>
    </w:p>
    <w:p w14:paraId="57930A55" w14:textId="3390BFA1" w:rsidR="00C00F44" w:rsidRPr="00174868" w:rsidRDefault="00C00F44" w:rsidP="00174868">
      <w:pPr>
        <w:rPr>
          <w:rFonts w:ascii="Arial" w:hAnsi="Arial" w:cs="Arial"/>
          <w:sz w:val="24"/>
          <w:szCs w:val="24"/>
        </w:rPr>
      </w:pPr>
      <w:r>
        <w:rPr>
          <w:rFonts w:ascii="Arial" w:hAnsi="Arial" w:cs="Arial"/>
          <w:sz w:val="24"/>
          <w:szCs w:val="24"/>
        </w:rPr>
        <w:t>Council continue</w:t>
      </w:r>
      <w:r w:rsidR="005539FA">
        <w:rPr>
          <w:rFonts w:ascii="Arial" w:hAnsi="Arial" w:cs="Arial"/>
          <w:sz w:val="24"/>
          <w:szCs w:val="24"/>
        </w:rPr>
        <w:t>s</w:t>
      </w:r>
      <w:r>
        <w:rPr>
          <w:rFonts w:ascii="Arial" w:hAnsi="Arial" w:cs="Arial"/>
          <w:sz w:val="24"/>
          <w:szCs w:val="24"/>
        </w:rPr>
        <w:t xml:space="preserve"> to </w:t>
      </w:r>
      <w:r w:rsidR="005539FA">
        <w:rPr>
          <w:rFonts w:ascii="Arial" w:hAnsi="Arial" w:cs="Arial"/>
          <w:sz w:val="24"/>
          <w:szCs w:val="24"/>
        </w:rPr>
        <w:t xml:space="preserve">have </w:t>
      </w:r>
      <w:r>
        <w:rPr>
          <w:rFonts w:ascii="Arial" w:hAnsi="Arial" w:cs="Arial"/>
          <w:sz w:val="24"/>
          <w:szCs w:val="24"/>
        </w:rPr>
        <w:t>relatively great</w:t>
      </w:r>
      <w:r w:rsidR="004530E7">
        <w:rPr>
          <w:rFonts w:ascii="Arial" w:hAnsi="Arial" w:cs="Arial"/>
          <w:sz w:val="24"/>
          <w:szCs w:val="24"/>
        </w:rPr>
        <w:t>er outflows in this area as it</w:t>
      </w:r>
      <w:r>
        <w:rPr>
          <w:rFonts w:ascii="Arial" w:hAnsi="Arial" w:cs="Arial"/>
          <w:sz w:val="24"/>
          <w:szCs w:val="24"/>
        </w:rPr>
        <w:t xml:space="preserve"> address</w:t>
      </w:r>
      <w:r w:rsidR="004530E7">
        <w:rPr>
          <w:rFonts w:ascii="Arial" w:hAnsi="Arial" w:cs="Arial"/>
          <w:sz w:val="24"/>
          <w:szCs w:val="24"/>
        </w:rPr>
        <w:t>es</w:t>
      </w:r>
      <w:r>
        <w:rPr>
          <w:rFonts w:ascii="Arial" w:hAnsi="Arial" w:cs="Arial"/>
          <w:sz w:val="24"/>
          <w:szCs w:val="24"/>
        </w:rPr>
        <w:t xml:space="preserve"> urgent capital work on water and sewer assets.</w:t>
      </w:r>
    </w:p>
    <w:p w14:paraId="3786C478" w14:textId="77777777" w:rsidR="00174868" w:rsidRPr="00174868" w:rsidRDefault="00174868" w:rsidP="00174868">
      <w:pPr>
        <w:rPr>
          <w:rFonts w:ascii="Arial" w:hAnsi="Arial" w:cs="Arial"/>
          <w:sz w:val="24"/>
          <w:szCs w:val="24"/>
        </w:rPr>
      </w:pPr>
      <w:r w:rsidRPr="00174868">
        <w:rPr>
          <w:rFonts w:ascii="Arial" w:hAnsi="Arial" w:cs="Arial"/>
          <w:sz w:val="24"/>
          <w:szCs w:val="24"/>
        </w:rPr>
        <w:br w:type="page"/>
      </w:r>
    </w:p>
    <w:p w14:paraId="03F5D4A3" w14:textId="77777777" w:rsidR="00C00F44" w:rsidRPr="00C00F44" w:rsidRDefault="00C00F44" w:rsidP="00C00F44">
      <w:pPr>
        <w:rPr>
          <w:rFonts w:ascii="Arial" w:hAnsi="Arial" w:cs="Arial"/>
          <w:b/>
          <w:sz w:val="24"/>
          <w:szCs w:val="24"/>
        </w:rPr>
      </w:pPr>
      <w:r w:rsidRPr="00C00F44">
        <w:rPr>
          <w:rFonts w:ascii="Arial" w:hAnsi="Arial" w:cs="Arial"/>
          <w:b/>
          <w:sz w:val="24"/>
          <w:szCs w:val="24"/>
        </w:rPr>
        <w:lastRenderedPageBreak/>
        <w:t>Figure 22. Nett Finance Cash Flows (deflated by revenue)</w:t>
      </w:r>
    </w:p>
    <w:p w14:paraId="5D97EBCE" w14:textId="77777777" w:rsidR="00174868" w:rsidRPr="00174868" w:rsidRDefault="00174868" w:rsidP="00174868">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0A87746D" wp14:editId="098A297B">
                <wp:extent cx="5105400" cy="3057525"/>
                <wp:effectExtent l="0" t="0" r="0" b="9525"/>
                <wp:docPr id="36" name="Chart 36">
                  <a:extLst xmlns:a="http://schemas.openxmlformats.org/drawingml/2006/main">
                    <a:ext uri="{FF2B5EF4-FFF2-40B4-BE49-F238E27FC236}">
                      <a16:creationId xmlns:a16="http://schemas.microsoft.com/office/drawing/2014/main" id="{00000000-0008-0000-1200-000035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8"/>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0A87746D" wp14:editId="098A297B">
                <wp:extent cx="5105400" cy="3057525"/>
                <wp:effectExtent l="0" t="0" r="0" b="9525"/>
                <wp:docPr id="36" name="Chart 36">
                  <a:extLst xmlns:a="http://schemas.openxmlformats.org/drawingml/2006/main">
                    <a:ext uri="{FF2B5EF4-FFF2-40B4-BE49-F238E27FC236}">
                      <a16:creationId xmlns:a16="http://schemas.microsoft.com/office/drawing/2014/main" id="{00000000-0008-0000-1200-000035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6" name="Chart 36">
                          <a:extLst>
                            <a:ext uri="{FF2B5EF4-FFF2-40B4-BE49-F238E27FC236}">
                              <a16:creationId xmlns:a16="http://schemas.microsoft.com/office/drawing/2014/main" id="{00000000-0008-0000-1200-000035000000}"/>
                            </a:ext>
                          </a:extLst>
                        </pic:cNvPr>
                        <pic:cNvPicPr>
                          <a:picLocks noGrp="1" noRot="1" noChangeAspect="1" noMove="1" noResize="1" noEditPoints="1" noAdjustHandles="1" noChangeArrowheads="1" noChangeShapeType="1"/>
                        </pic:cNvPicPr>
                      </pic:nvPicPr>
                      <pic:blipFill>
                        <a:blip r:embed="rId49"/>
                        <a:stretch>
                          <a:fillRect/>
                        </a:stretch>
                      </pic:blipFill>
                      <pic:spPr>
                        <a:xfrm>
                          <a:off x="0" y="0"/>
                          <a:ext cx="5105400" cy="3057525"/>
                        </a:xfrm>
                        <a:prstGeom prst="rect">
                          <a:avLst/>
                        </a:prstGeom>
                      </pic:spPr>
                    </pic:pic>
                  </a:graphicData>
                </a:graphic>
              </wp:inline>
            </w:drawing>
          </mc:Fallback>
        </mc:AlternateContent>
      </w:r>
    </w:p>
    <w:p w14:paraId="283E18E0" w14:textId="736D6C18" w:rsidR="00174868" w:rsidRPr="00174868" w:rsidRDefault="00333351" w:rsidP="00174868">
      <w:pPr>
        <w:rPr>
          <w:rFonts w:ascii="Arial" w:hAnsi="Arial" w:cs="Arial"/>
          <w:sz w:val="24"/>
          <w:szCs w:val="24"/>
        </w:rPr>
      </w:pPr>
      <w:r>
        <w:rPr>
          <w:rFonts w:ascii="Arial" w:hAnsi="Arial" w:cs="Arial"/>
          <w:sz w:val="24"/>
          <w:szCs w:val="24"/>
        </w:rPr>
        <w:t>This metric has spiked in response to drawing down of debt. Council does not compare well to the peer group and this underlines the fiscal distress that it finds itself in. Council must now be at or above debt capacity</w:t>
      </w:r>
      <w:r w:rsidR="005539FA">
        <w:rPr>
          <w:rFonts w:ascii="Arial" w:hAnsi="Arial" w:cs="Arial"/>
          <w:sz w:val="24"/>
          <w:szCs w:val="24"/>
        </w:rPr>
        <w:t xml:space="preserve"> (I will address this specific question in a forthcoming report)</w:t>
      </w:r>
      <w:r>
        <w:rPr>
          <w:rFonts w:ascii="Arial" w:hAnsi="Arial" w:cs="Arial"/>
          <w:sz w:val="24"/>
          <w:szCs w:val="24"/>
        </w:rPr>
        <w:t xml:space="preserve"> and therefore additional debt is not an option for mitigating the budget imbalance – hence the request for a SRV.</w:t>
      </w:r>
    </w:p>
    <w:p w14:paraId="2AEB065D" w14:textId="77777777" w:rsidR="00381260" w:rsidRPr="00D311AE" w:rsidRDefault="00381260" w:rsidP="00381260">
      <w:pPr>
        <w:rPr>
          <w:rFonts w:ascii="Arial" w:hAnsi="Arial" w:cs="Arial"/>
          <w:b/>
          <w:sz w:val="24"/>
          <w:szCs w:val="24"/>
        </w:rPr>
      </w:pPr>
      <w:r w:rsidRPr="00D311AE">
        <w:rPr>
          <w:rFonts w:ascii="Arial" w:hAnsi="Arial" w:cs="Arial"/>
          <w:b/>
          <w:sz w:val="24"/>
          <w:szCs w:val="24"/>
        </w:rPr>
        <w:t>Figure 23. Buildings and Infrastructure Renew</w:t>
      </w:r>
      <w:r>
        <w:rPr>
          <w:rFonts w:ascii="Arial" w:hAnsi="Arial" w:cs="Arial"/>
          <w:b/>
          <w:sz w:val="24"/>
          <w:szCs w:val="24"/>
        </w:rPr>
        <w:t>al Ratio</w:t>
      </w:r>
    </w:p>
    <w:p w14:paraId="155FDC21" w14:textId="77777777" w:rsidR="00381260" w:rsidRDefault="00381260" w:rsidP="00381260">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7FC4E43C" wp14:editId="3F74C88F">
                <wp:extent cx="5086350" cy="2886075"/>
                <wp:effectExtent l="0" t="0" r="0" b="9525"/>
                <wp:docPr id="8" name="Chart 8">
                  <a:extLst xmlns:a="http://schemas.openxmlformats.org/drawingml/2006/main">
                    <a:ext uri="{FF2B5EF4-FFF2-40B4-BE49-F238E27FC236}">
                      <a16:creationId xmlns:a16="http://schemas.microsoft.com/office/drawing/2014/main" id="{00000000-0008-0000-1200-00000A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0"/>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7FC4E43C" wp14:editId="3F74C88F">
                <wp:extent cx="5086350" cy="2886075"/>
                <wp:effectExtent l="0" t="0" r="0" b="9525"/>
                <wp:docPr id="8" name="Chart 8">
                  <a:extLst xmlns:a="http://schemas.openxmlformats.org/drawingml/2006/main">
                    <a:ext uri="{FF2B5EF4-FFF2-40B4-BE49-F238E27FC236}">
                      <a16:creationId xmlns:a16="http://schemas.microsoft.com/office/drawing/2014/main" id="{00000000-0008-0000-1200-00000A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a:extLst>
                            <a:ext uri="{FF2B5EF4-FFF2-40B4-BE49-F238E27FC236}">
                              <a16:creationId xmlns:a16="http://schemas.microsoft.com/office/drawing/2014/main" id="{00000000-0008-0000-1200-00000A000000}"/>
                            </a:ext>
                          </a:extLst>
                        </pic:cNvPr>
                        <pic:cNvPicPr>
                          <a:picLocks noGrp="1" noRot="1" noChangeAspect="1" noMove="1" noResize="1" noEditPoints="1" noAdjustHandles="1" noChangeArrowheads="1" noChangeShapeType="1"/>
                        </pic:cNvPicPr>
                      </pic:nvPicPr>
                      <pic:blipFill>
                        <a:blip r:embed="rId51"/>
                        <a:stretch>
                          <a:fillRect/>
                        </a:stretch>
                      </pic:blipFill>
                      <pic:spPr>
                        <a:xfrm>
                          <a:off x="0" y="0"/>
                          <a:ext cx="5086350" cy="2886075"/>
                        </a:xfrm>
                        <a:prstGeom prst="rect">
                          <a:avLst/>
                        </a:prstGeom>
                      </pic:spPr>
                    </pic:pic>
                  </a:graphicData>
                </a:graphic>
              </wp:inline>
            </w:drawing>
          </mc:Fallback>
        </mc:AlternateContent>
      </w:r>
    </w:p>
    <w:p w14:paraId="198C9643" w14:textId="77777777" w:rsidR="00381260" w:rsidRDefault="00381260" w:rsidP="00381260">
      <w:pPr>
        <w:rPr>
          <w:rFonts w:ascii="Arial" w:hAnsi="Arial" w:cs="Arial"/>
          <w:sz w:val="24"/>
          <w:szCs w:val="24"/>
        </w:rPr>
      </w:pPr>
      <w:r>
        <w:rPr>
          <w:rFonts w:ascii="Arial" w:hAnsi="Arial" w:cs="Arial"/>
          <w:sz w:val="24"/>
          <w:szCs w:val="24"/>
        </w:rPr>
        <w:t xml:space="preserve">CGRC has had to undertake a lot of work on its assets over the last few years to bring them up to an acceptable level. The scale of this work is reflected in this </w:t>
      </w:r>
      <w:r>
        <w:rPr>
          <w:rFonts w:ascii="Arial" w:hAnsi="Arial" w:cs="Arial"/>
          <w:sz w:val="24"/>
          <w:szCs w:val="24"/>
        </w:rPr>
        <w:lastRenderedPageBreak/>
        <w:t xml:space="preserve">metric. Once the sewer work is finished I would expect this ratio to return to more typical levels. </w:t>
      </w:r>
    </w:p>
    <w:p w14:paraId="73BA17E6" w14:textId="77777777" w:rsidR="00381260" w:rsidRPr="00D311AE" w:rsidRDefault="00381260" w:rsidP="00381260">
      <w:pPr>
        <w:rPr>
          <w:rFonts w:ascii="Arial" w:hAnsi="Arial" w:cs="Arial"/>
          <w:b/>
          <w:sz w:val="24"/>
          <w:szCs w:val="24"/>
        </w:rPr>
      </w:pPr>
      <w:r w:rsidRPr="00D311AE">
        <w:rPr>
          <w:rFonts w:ascii="Arial" w:hAnsi="Arial" w:cs="Arial"/>
          <w:b/>
          <w:sz w:val="24"/>
          <w:szCs w:val="24"/>
        </w:rPr>
        <w:t xml:space="preserve">Figure 24. Infrastructure </w:t>
      </w:r>
      <w:r>
        <w:rPr>
          <w:rFonts w:ascii="Arial" w:hAnsi="Arial" w:cs="Arial"/>
          <w:b/>
          <w:sz w:val="24"/>
          <w:szCs w:val="24"/>
        </w:rPr>
        <w:t>Backlog Ratio</w:t>
      </w:r>
    </w:p>
    <w:p w14:paraId="4533C977" w14:textId="77777777" w:rsidR="00381260" w:rsidRPr="00174868" w:rsidRDefault="00381260" w:rsidP="00381260">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7E3EEC0A" wp14:editId="4EF23085">
                <wp:extent cx="4981575" cy="3057525"/>
                <wp:effectExtent l="0" t="0" r="9525" b="9525"/>
                <wp:docPr id="9" name="Chart 9">
                  <a:extLst xmlns:a="http://schemas.openxmlformats.org/drawingml/2006/main">
                    <a:ext uri="{FF2B5EF4-FFF2-40B4-BE49-F238E27FC236}">
                      <a16:creationId xmlns:a16="http://schemas.microsoft.com/office/drawing/2014/main" id="{00000000-0008-0000-1200-00000E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2"/>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7E3EEC0A" wp14:editId="4EF23085">
                <wp:extent cx="4981575" cy="3057525"/>
                <wp:effectExtent l="0" t="0" r="9525" b="9525"/>
                <wp:docPr id="9" name="Chart 9">
                  <a:extLst xmlns:a="http://schemas.openxmlformats.org/drawingml/2006/main">
                    <a:ext uri="{FF2B5EF4-FFF2-40B4-BE49-F238E27FC236}">
                      <a16:creationId xmlns:a16="http://schemas.microsoft.com/office/drawing/2014/main" id="{00000000-0008-0000-1200-00000E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a:extLst>
                            <a:ext uri="{FF2B5EF4-FFF2-40B4-BE49-F238E27FC236}">
                              <a16:creationId xmlns:a16="http://schemas.microsoft.com/office/drawing/2014/main" id="{00000000-0008-0000-1200-00000E000000}"/>
                            </a:ext>
                          </a:extLst>
                        </pic:cNvPr>
                        <pic:cNvPicPr>
                          <a:picLocks noGrp="1" noRot="1" noChangeAspect="1" noMove="1" noResize="1" noEditPoints="1" noAdjustHandles="1" noChangeArrowheads="1" noChangeShapeType="1"/>
                        </pic:cNvPicPr>
                      </pic:nvPicPr>
                      <pic:blipFill>
                        <a:blip r:embed="rId53"/>
                        <a:stretch>
                          <a:fillRect/>
                        </a:stretch>
                      </pic:blipFill>
                      <pic:spPr>
                        <a:xfrm>
                          <a:off x="0" y="0"/>
                          <a:ext cx="4981575" cy="3057525"/>
                        </a:xfrm>
                        <a:prstGeom prst="rect">
                          <a:avLst/>
                        </a:prstGeom>
                      </pic:spPr>
                    </pic:pic>
                  </a:graphicData>
                </a:graphic>
              </wp:inline>
            </w:drawing>
          </mc:Fallback>
        </mc:AlternateContent>
      </w:r>
    </w:p>
    <w:p w14:paraId="6EC4BE42" w14:textId="6972BD5F" w:rsidR="00381260" w:rsidRPr="00174868" w:rsidRDefault="00381260" w:rsidP="00381260">
      <w:pPr>
        <w:rPr>
          <w:rFonts w:ascii="Arial" w:hAnsi="Arial" w:cs="Arial"/>
          <w:sz w:val="24"/>
          <w:szCs w:val="24"/>
        </w:rPr>
      </w:pPr>
      <w:r>
        <w:rPr>
          <w:rFonts w:ascii="Arial" w:hAnsi="Arial" w:cs="Arial"/>
          <w:sz w:val="24"/>
          <w:szCs w:val="24"/>
        </w:rPr>
        <w:t xml:space="preserve">The asset backlog has been steadily reducing for a number of years and now approaches a more typical level with respect to similar local governments. Part of the plan to ensure solvency in the early years revolves around delaying capital spending on transport assets. The recent result suggests that there is indeed sufficient scope to do so in the short term which will </w:t>
      </w:r>
      <w:r w:rsidR="005539FA">
        <w:rPr>
          <w:rFonts w:ascii="Arial" w:hAnsi="Arial" w:cs="Arial"/>
          <w:sz w:val="24"/>
          <w:szCs w:val="24"/>
        </w:rPr>
        <w:t xml:space="preserve">help to </w:t>
      </w:r>
      <w:r>
        <w:rPr>
          <w:rFonts w:ascii="Arial" w:hAnsi="Arial" w:cs="Arial"/>
          <w:sz w:val="24"/>
          <w:szCs w:val="24"/>
        </w:rPr>
        <w:t xml:space="preserve">ensure that Council has sufficient unrestricted cash moving forward. </w:t>
      </w:r>
    </w:p>
    <w:p w14:paraId="57C497D3" w14:textId="77777777" w:rsidR="00381260" w:rsidRDefault="00381260">
      <w:pPr>
        <w:rPr>
          <w:rFonts w:ascii="Arial" w:hAnsi="Arial" w:cs="Arial"/>
          <w:b/>
          <w:sz w:val="24"/>
          <w:szCs w:val="24"/>
        </w:rPr>
      </w:pPr>
      <w:r>
        <w:rPr>
          <w:rFonts w:ascii="Arial" w:hAnsi="Arial" w:cs="Arial"/>
          <w:b/>
          <w:sz w:val="24"/>
          <w:szCs w:val="24"/>
        </w:rPr>
        <w:br w:type="page"/>
      </w:r>
    </w:p>
    <w:p w14:paraId="0CC3D6A0" w14:textId="48FAC782" w:rsidR="00381260" w:rsidRPr="00D311AE" w:rsidRDefault="00381260" w:rsidP="00381260">
      <w:pPr>
        <w:rPr>
          <w:rFonts w:ascii="Arial" w:hAnsi="Arial" w:cs="Arial"/>
          <w:b/>
          <w:sz w:val="24"/>
          <w:szCs w:val="24"/>
        </w:rPr>
      </w:pPr>
      <w:r w:rsidRPr="00D311AE">
        <w:rPr>
          <w:rFonts w:ascii="Arial" w:hAnsi="Arial" w:cs="Arial"/>
          <w:b/>
          <w:sz w:val="24"/>
          <w:szCs w:val="24"/>
        </w:rPr>
        <w:lastRenderedPageBreak/>
        <w:t>Figure 25. Asset Main</w:t>
      </w:r>
      <w:r>
        <w:rPr>
          <w:rFonts w:ascii="Arial" w:hAnsi="Arial" w:cs="Arial"/>
          <w:b/>
          <w:sz w:val="24"/>
          <w:szCs w:val="24"/>
        </w:rPr>
        <w:t>tenance Ratio</w:t>
      </w:r>
    </w:p>
    <w:p w14:paraId="500D7A49" w14:textId="77777777" w:rsidR="00381260" w:rsidRDefault="00381260" w:rsidP="00381260">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3C3C45F1" wp14:editId="6F541068">
                <wp:extent cx="4914900" cy="3143250"/>
                <wp:effectExtent l="0" t="0" r="0" b="0"/>
                <wp:docPr id="40" name="Chart 40">
                  <a:extLst xmlns:a="http://schemas.openxmlformats.org/drawingml/2006/main">
                    <a:ext uri="{FF2B5EF4-FFF2-40B4-BE49-F238E27FC236}">
                      <a16:creationId xmlns:a16="http://schemas.microsoft.com/office/drawing/2014/main" id="{00000000-0008-0000-1200-000010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4"/>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3C3C45F1" wp14:editId="6F541068">
                <wp:extent cx="4914900" cy="3143250"/>
                <wp:effectExtent l="0" t="0" r="0" b="0"/>
                <wp:docPr id="40" name="Chart 40">
                  <a:extLst xmlns:a="http://schemas.openxmlformats.org/drawingml/2006/main">
                    <a:ext uri="{FF2B5EF4-FFF2-40B4-BE49-F238E27FC236}">
                      <a16:creationId xmlns:a16="http://schemas.microsoft.com/office/drawing/2014/main" id="{00000000-0008-0000-1200-000010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0" name="Chart 40">
                          <a:extLst>
                            <a:ext uri="{FF2B5EF4-FFF2-40B4-BE49-F238E27FC236}">
                              <a16:creationId xmlns:a16="http://schemas.microsoft.com/office/drawing/2014/main" id="{00000000-0008-0000-1200-000010000000}"/>
                            </a:ext>
                          </a:extLst>
                        </pic:cNvPr>
                        <pic:cNvPicPr>
                          <a:picLocks noGrp="1" noRot="1" noChangeAspect="1" noMove="1" noResize="1" noEditPoints="1" noAdjustHandles="1" noChangeArrowheads="1" noChangeShapeType="1"/>
                        </pic:cNvPicPr>
                      </pic:nvPicPr>
                      <pic:blipFill>
                        <a:blip r:embed="rId55"/>
                        <a:stretch>
                          <a:fillRect/>
                        </a:stretch>
                      </pic:blipFill>
                      <pic:spPr>
                        <a:xfrm>
                          <a:off x="0" y="0"/>
                          <a:ext cx="4914900" cy="3143250"/>
                        </a:xfrm>
                        <a:prstGeom prst="rect">
                          <a:avLst/>
                        </a:prstGeom>
                      </pic:spPr>
                    </pic:pic>
                  </a:graphicData>
                </a:graphic>
              </wp:inline>
            </w:drawing>
          </mc:Fallback>
        </mc:AlternateContent>
      </w:r>
    </w:p>
    <w:p w14:paraId="30192B45" w14:textId="77777777" w:rsidR="00381260" w:rsidRPr="00174868" w:rsidRDefault="00381260" w:rsidP="00381260">
      <w:pPr>
        <w:rPr>
          <w:rFonts w:ascii="Arial" w:hAnsi="Arial" w:cs="Arial"/>
          <w:sz w:val="24"/>
          <w:szCs w:val="24"/>
        </w:rPr>
      </w:pPr>
      <w:r>
        <w:rPr>
          <w:rFonts w:ascii="Arial" w:hAnsi="Arial" w:cs="Arial"/>
          <w:sz w:val="24"/>
          <w:szCs w:val="24"/>
        </w:rPr>
        <w:t>This is a rather unhelpful metric that Councils continue to struggle to interpret. I do not agree with the results presented by CGRC, or indeed many other councils. Because the data is unreliable, and the metric inputs open to interpretation, it would not be reasonable to draw any conclusions from this chart.</w:t>
      </w:r>
    </w:p>
    <w:p w14:paraId="509DCD5B" w14:textId="77777777" w:rsidR="00381260" w:rsidRPr="00D311AE" w:rsidRDefault="00381260" w:rsidP="00381260">
      <w:pPr>
        <w:rPr>
          <w:rFonts w:ascii="Arial" w:hAnsi="Arial" w:cs="Arial"/>
          <w:b/>
          <w:sz w:val="24"/>
          <w:szCs w:val="24"/>
        </w:rPr>
      </w:pPr>
      <w:r w:rsidRPr="00D311AE">
        <w:rPr>
          <w:rFonts w:ascii="Arial" w:hAnsi="Arial" w:cs="Arial"/>
          <w:b/>
          <w:sz w:val="24"/>
          <w:szCs w:val="24"/>
        </w:rPr>
        <w:t>Figure 26. Rates and Annual Charges Outstanding</w:t>
      </w:r>
    </w:p>
    <w:p w14:paraId="50DC0D59" w14:textId="77777777" w:rsidR="00381260" w:rsidRPr="00174868" w:rsidRDefault="00381260" w:rsidP="00381260">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0706482A" wp14:editId="170B39C5">
                <wp:extent cx="5172075" cy="2990850"/>
                <wp:effectExtent l="0" t="0" r="9525" b="0"/>
                <wp:docPr id="5" name="Chart 5">
                  <a:extLst xmlns:a="http://schemas.openxmlformats.org/drawingml/2006/main">
                    <a:ext uri="{FF2B5EF4-FFF2-40B4-BE49-F238E27FC236}">
                      <a16:creationId xmlns:a16="http://schemas.microsoft.com/office/drawing/2014/main" id="{00000000-0008-0000-1200-000009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6"/>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0706482A" wp14:editId="170B39C5">
                <wp:extent cx="5172075" cy="2990850"/>
                <wp:effectExtent l="0" t="0" r="9525" b="0"/>
                <wp:docPr id="5" name="Chart 5">
                  <a:extLst xmlns:a="http://schemas.openxmlformats.org/drawingml/2006/main">
                    <a:ext uri="{FF2B5EF4-FFF2-40B4-BE49-F238E27FC236}">
                      <a16:creationId xmlns:a16="http://schemas.microsoft.com/office/drawing/2014/main" id="{00000000-0008-0000-1200-000009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id="{00000000-0008-0000-1200-000009000000}"/>
                            </a:ext>
                          </a:extLst>
                        </pic:cNvPr>
                        <pic:cNvPicPr>
                          <a:picLocks noGrp="1" noRot="1" noChangeAspect="1" noMove="1" noResize="1" noEditPoints="1" noAdjustHandles="1" noChangeArrowheads="1" noChangeShapeType="1"/>
                        </pic:cNvPicPr>
                      </pic:nvPicPr>
                      <pic:blipFill>
                        <a:blip r:embed="rId57"/>
                        <a:stretch>
                          <a:fillRect/>
                        </a:stretch>
                      </pic:blipFill>
                      <pic:spPr>
                        <a:xfrm>
                          <a:off x="0" y="0"/>
                          <a:ext cx="5172075" cy="2990850"/>
                        </a:xfrm>
                        <a:prstGeom prst="rect">
                          <a:avLst/>
                        </a:prstGeom>
                      </pic:spPr>
                    </pic:pic>
                  </a:graphicData>
                </a:graphic>
              </wp:inline>
            </w:drawing>
          </mc:Fallback>
        </mc:AlternateContent>
      </w:r>
    </w:p>
    <w:p w14:paraId="24F901C0" w14:textId="1FC9A316" w:rsidR="00381260" w:rsidRPr="00174868" w:rsidRDefault="002E682A" w:rsidP="00381260">
      <w:pPr>
        <w:rPr>
          <w:rFonts w:ascii="Arial" w:hAnsi="Arial" w:cs="Arial"/>
          <w:sz w:val="24"/>
          <w:szCs w:val="24"/>
        </w:rPr>
      </w:pPr>
      <w:r>
        <w:rPr>
          <w:rFonts w:ascii="Arial" w:hAnsi="Arial" w:cs="Arial"/>
          <w:sz w:val="24"/>
          <w:szCs w:val="24"/>
        </w:rPr>
        <w:lastRenderedPageBreak/>
        <w:t xml:space="preserve">CGRC continues to have </w:t>
      </w:r>
      <w:r w:rsidR="005539FA">
        <w:rPr>
          <w:rFonts w:ascii="Arial" w:hAnsi="Arial" w:cs="Arial"/>
          <w:sz w:val="24"/>
          <w:szCs w:val="24"/>
        </w:rPr>
        <w:t xml:space="preserve">relatively </w:t>
      </w:r>
      <w:r>
        <w:rPr>
          <w:rFonts w:ascii="Arial" w:hAnsi="Arial" w:cs="Arial"/>
          <w:sz w:val="24"/>
          <w:szCs w:val="24"/>
        </w:rPr>
        <w:t>lower levels of outstanding rates and charges than its peers. This suggests that the community probably does have the capacity to bear additional burdens, as suggested in the SRV application. Council should continue to monitor this metric carefully over the term of the SRV.</w:t>
      </w:r>
    </w:p>
    <w:p w14:paraId="05901CA2" w14:textId="77777777" w:rsidR="00B6425B" w:rsidRPr="00B6425B" w:rsidRDefault="00B6425B" w:rsidP="00B6425B">
      <w:pPr>
        <w:rPr>
          <w:rFonts w:ascii="Arial" w:hAnsi="Arial" w:cs="Arial"/>
          <w:b/>
          <w:sz w:val="24"/>
          <w:szCs w:val="24"/>
        </w:rPr>
      </w:pPr>
      <w:r w:rsidRPr="00B6425B">
        <w:rPr>
          <w:rFonts w:ascii="Arial" w:hAnsi="Arial" w:cs="Arial"/>
          <w:b/>
          <w:sz w:val="24"/>
          <w:szCs w:val="24"/>
        </w:rPr>
        <w:t>Figure i. Growth in Number of Assessments</w:t>
      </w:r>
    </w:p>
    <w:p w14:paraId="16775A7E" w14:textId="6BC4234C" w:rsidR="00BD0A66" w:rsidRPr="00174868" w:rsidRDefault="009436AD">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5E8B1C9C" wp14:editId="4BAEE8FF">
                <wp:extent cx="5029200" cy="2943225"/>
                <wp:effectExtent l="0" t="0" r="0" b="9525"/>
                <wp:docPr id="18" name="Chart 18">
                  <a:extLst xmlns:a="http://schemas.openxmlformats.org/drawingml/2006/main">
                    <a:ext uri="{FF2B5EF4-FFF2-40B4-BE49-F238E27FC236}">
                      <a16:creationId xmlns:a16="http://schemas.microsoft.com/office/drawing/2014/main" id="{00000000-0008-0000-1200-000025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8"/>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5E8B1C9C" wp14:editId="4BAEE8FF">
                <wp:extent cx="5029200" cy="2943225"/>
                <wp:effectExtent l="0" t="0" r="0" b="9525"/>
                <wp:docPr id="18" name="Chart 18">
                  <a:extLst xmlns:a="http://schemas.openxmlformats.org/drawingml/2006/main">
                    <a:ext uri="{FF2B5EF4-FFF2-40B4-BE49-F238E27FC236}">
                      <a16:creationId xmlns:a16="http://schemas.microsoft.com/office/drawing/2014/main" id="{00000000-0008-0000-1200-000025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 name="Chart 18">
                          <a:extLst>
                            <a:ext uri="{FF2B5EF4-FFF2-40B4-BE49-F238E27FC236}">
                              <a16:creationId xmlns:a16="http://schemas.microsoft.com/office/drawing/2014/main" id="{00000000-0008-0000-1200-000025000000}"/>
                            </a:ext>
                          </a:extLst>
                        </pic:cNvPr>
                        <pic:cNvPicPr>
                          <a:picLocks noGrp="1" noRot="1" noChangeAspect="1" noMove="1" noResize="1" noEditPoints="1" noAdjustHandles="1" noChangeArrowheads="1" noChangeShapeType="1"/>
                        </pic:cNvPicPr>
                      </pic:nvPicPr>
                      <pic:blipFill>
                        <a:blip r:embed="rId59"/>
                        <a:stretch>
                          <a:fillRect/>
                        </a:stretch>
                      </pic:blipFill>
                      <pic:spPr>
                        <a:xfrm>
                          <a:off x="0" y="0"/>
                          <a:ext cx="5029200" cy="2943225"/>
                        </a:xfrm>
                        <a:prstGeom prst="rect">
                          <a:avLst/>
                        </a:prstGeom>
                      </pic:spPr>
                    </pic:pic>
                  </a:graphicData>
                </a:graphic>
              </wp:inline>
            </w:drawing>
          </mc:Fallback>
        </mc:AlternateContent>
      </w:r>
    </w:p>
    <w:p w14:paraId="375CF071" w14:textId="254A1531" w:rsidR="009436AD" w:rsidRPr="00174868" w:rsidRDefault="00557DA6" w:rsidP="00BD0A66">
      <w:pPr>
        <w:rPr>
          <w:rFonts w:ascii="Arial" w:hAnsi="Arial" w:cs="Arial"/>
          <w:sz w:val="24"/>
          <w:szCs w:val="24"/>
        </w:rPr>
      </w:pPr>
      <w:r>
        <w:rPr>
          <w:rFonts w:ascii="Arial" w:hAnsi="Arial" w:cs="Arial"/>
          <w:sz w:val="24"/>
          <w:szCs w:val="24"/>
        </w:rPr>
        <w:t>CGRC</w:t>
      </w:r>
      <w:r w:rsidR="005539FA">
        <w:rPr>
          <w:rFonts w:ascii="Arial" w:hAnsi="Arial" w:cs="Arial"/>
          <w:sz w:val="24"/>
          <w:szCs w:val="24"/>
        </w:rPr>
        <w:t xml:space="preserve"> continues to record </w:t>
      </w:r>
      <w:r>
        <w:rPr>
          <w:rFonts w:ascii="Arial" w:hAnsi="Arial" w:cs="Arial"/>
          <w:sz w:val="24"/>
          <w:szCs w:val="24"/>
        </w:rPr>
        <w:t>low growth in number of assessments relative to the peer group. This has no effect on the total tax take, because of the way that the rate cap is applied in NSW. However, it does affect fee and charge revenue. Generally for low growth councils there is a need for rel</w:t>
      </w:r>
      <w:r w:rsidR="005539FA">
        <w:rPr>
          <w:rFonts w:ascii="Arial" w:hAnsi="Arial" w:cs="Arial"/>
          <w:sz w:val="24"/>
          <w:szCs w:val="24"/>
        </w:rPr>
        <w:t>atively higher average rates, all other things held constant.</w:t>
      </w:r>
    </w:p>
    <w:p w14:paraId="767D1B06" w14:textId="77777777" w:rsidR="00557DA6" w:rsidRDefault="00557DA6">
      <w:pPr>
        <w:rPr>
          <w:rFonts w:ascii="Arial" w:eastAsia="Calibri" w:hAnsi="Arial" w:cs="Times New Roman"/>
          <w:b/>
          <w:sz w:val="24"/>
          <w:lang w:eastAsia="en-US"/>
        </w:rPr>
      </w:pPr>
      <w:r>
        <w:rPr>
          <w:rFonts w:ascii="Arial" w:eastAsia="Calibri" w:hAnsi="Arial" w:cs="Times New Roman"/>
          <w:b/>
          <w:sz w:val="24"/>
          <w:lang w:eastAsia="en-US"/>
        </w:rPr>
        <w:br w:type="page"/>
      </w:r>
    </w:p>
    <w:p w14:paraId="6E7C2400" w14:textId="2CC40192" w:rsidR="00B6425B" w:rsidRPr="00B6425B" w:rsidRDefault="00B6425B" w:rsidP="00B6425B">
      <w:pPr>
        <w:rPr>
          <w:rFonts w:ascii="Arial" w:eastAsia="Calibri" w:hAnsi="Arial" w:cs="Times New Roman"/>
          <w:b/>
          <w:sz w:val="24"/>
          <w:lang w:eastAsia="en-US"/>
        </w:rPr>
      </w:pPr>
      <w:r w:rsidRPr="00B6425B">
        <w:rPr>
          <w:rFonts w:ascii="Arial" w:eastAsia="Calibri" w:hAnsi="Arial" w:cs="Times New Roman"/>
          <w:b/>
          <w:sz w:val="24"/>
          <w:lang w:eastAsia="en-US"/>
        </w:rPr>
        <w:lastRenderedPageBreak/>
        <w:t>Figure ii. Growth in Residential Assessments</w:t>
      </w:r>
    </w:p>
    <w:p w14:paraId="4A0F3301" w14:textId="38829EFB" w:rsidR="00BD0A66" w:rsidRDefault="009436AD" w:rsidP="00BD0A66">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6BD5A61B" wp14:editId="102D6DC2">
                <wp:extent cx="5010150" cy="2905125"/>
                <wp:effectExtent l="0" t="0" r="0" b="9525"/>
                <wp:docPr id="19" name="Chart 19">
                  <a:extLst xmlns:a="http://schemas.openxmlformats.org/drawingml/2006/main">
                    <a:ext uri="{FF2B5EF4-FFF2-40B4-BE49-F238E27FC236}">
                      <a16:creationId xmlns:a16="http://schemas.microsoft.com/office/drawing/2014/main" id="{00000000-0008-0000-1200-000026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0"/>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6BD5A61B" wp14:editId="102D6DC2">
                <wp:extent cx="5010150" cy="2905125"/>
                <wp:effectExtent l="0" t="0" r="0" b="9525"/>
                <wp:docPr id="19" name="Chart 19">
                  <a:extLst xmlns:a="http://schemas.openxmlformats.org/drawingml/2006/main">
                    <a:ext uri="{FF2B5EF4-FFF2-40B4-BE49-F238E27FC236}">
                      <a16:creationId xmlns:a16="http://schemas.microsoft.com/office/drawing/2014/main" id="{00000000-0008-0000-1200-000026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 name="Chart 19">
                          <a:extLst>
                            <a:ext uri="{FF2B5EF4-FFF2-40B4-BE49-F238E27FC236}">
                              <a16:creationId xmlns:a16="http://schemas.microsoft.com/office/drawing/2014/main" id="{00000000-0008-0000-1200-000026000000}"/>
                            </a:ext>
                          </a:extLst>
                        </pic:cNvPr>
                        <pic:cNvPicPr>
                          <a:picLocks noGrp="1" noRot="1" noChangeAspect="1" noMove="1" noResize="1" noEditPoints="1" noAdjustHandles="1" noChangeArrowheads="1" noChangeShapeType="1"/>
                        </pic:cNvPicPr>
                      </pic:nvPicPr>
                      <pic:blipFill>
                        <a:blip r:embed="rId61"/>
                        <a:stretch>
                          <a:fillRect/>
                        </a:stretch>
                      </pic:blipFill>
                      <pic:spPr>
                        <a:xfrm>
                          <a:off x="0" y="0"/>
                          <a:ext cx="5010150" cy="2905125"/>
                        </a:xfrm>
                        <a:prstGeom prst="rect">
                          <a:avLst/>
                        </a:prstGeom>
                      </pic:spPr>
                    </pic:pic>
                  </a:graphicData>
                </a:graphic>
              </wp:inline>
            </w:drawing>
          </mc:Fallback>
        </mc:AlternateContent>
      </w:r>
    </w:p>
    <w:p w14:paraId="0619C8F2" w14:textId="62D0FD92" w:rsidR="00557DA6" w:rsidRPr="00174868" w:rsidRDefault="00557DA6" w:rsidP="00BD0A66">
      <w:pPr>
        <w:rPr>
          <w:rFonts w:ascii="Arial" w:hAnsi="Arial" w:cs="Arial"/>
          <w:sz w:val="24"/>
          <w:szCs w:val="24"/>
        </w:rPr>
      </w:pPr>
      <w:r>
        <w:rPr>
          <w:rFonts w:ascii="Arial" w:hAnsi="Arial" w:cs="Arial"/>
          <w:sz w:val="24"/>
          <w:szCs w:val="24"/>
        </w:rPr>
        <w:t>Continued low growth in residential assessments suggests that average rates will need to be higher to ensure sustainability, all other things held constant. As it stands average rates a</w:t>
      </w:r>
      <w:r w:rsidR="005539FA">
        <w:rPr>
          <w:rFonts w:ascii="Arial" w:hAnsi="Arial" w:cs="Arial"/>
          <w:sz w:val="24"/>
          <w:szCs w:val="24"/>
        </w:rPr>
        <w:t>t CGRC are well below the mean</w:t>
      </w:r>
      <w:r>
        <w:rPr>
          <w:rFonts w:ascii="Arial" w:hAnsi="Arial" w:cs="Arial"/>
          <w:sz w:val="24"/>
          <w:szCs w:val="24"/>
        </w:rPr>
        <w:t xml:space="preserve"> for OLG11 councils – hence the financial sustainability crisis currently faced. </w:t>
      </w:r>
    </w:p>
    <w:p w14:paraId="6AD4C294" w14:textId="77777777" w:rsidR="00B6425B" w:rsidRPr="00B6425B" w:rsidRDefault="00B6425B" w:rsidP="00B6425B">
      <w:pPr>
        <w:rPr>
          <w:rFonts w:ascii="Arial" w:eastAsia="Calibri" w:hAnsi="Arial" w:cs="Times New Roman"/>
          <w:b/>
          <w:sz w:val="24"/>
          <w:lang w:eastAsia="en-US"/>
        </w:rPr>
      </w:pPr>
      <w:r w:rsidRPr="00B6425B">
        <w:rPr>
          <w:rFonts w:ascii="Arial" w:eastAsia="Calibri" w:hAnsi="Arial" w:cs="Times New Roman"/>
          <w:b/>
          <w:sz w:val="24"/>
          <w:lang w:eastAsia="en-US"/>
        </w:rPr>
        <w:t>Figure iii. Growth in Business Assessments</w:t>
      </w:r>
    </w:p>
    <w:p w14:paraId="365F4F34" w14:textId="1E418458" w:rsidR="00BD0A66" w:rsidRPr="00174868" w:rsidRDefault="009436AD" w:rsidP="00BD0A66">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527EF783" wp14:editId="39D86D44">
                <wp:extent cx="5067300" cy="3295650"/>
                <wp:effectExtent l="0" t="0" r="0" b="0"/>
                <wp:docPr id="21" name="Chart 21">
                  <a:extLst xmlns:a="http://schemas.openxmlformats.org/drawingml/2006/main">
                    <a:ext uri="{FF2B5EF4-FFF2-40B4-BE49-F238E27FC236}">
                      <a16:creationId xmlns:a16="http://schemas.microsoft.com/office/drawing/2014/main" id="{00000000-0008-0000-1200-000028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2"/>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527EF783" wp14:editId="39D86D44">
                <wp:extent cx="5067300" cy="3295650"/>
                <wp:effectExtent l="0" t="0" r="0" b="0"/>
                <wp:docPr id="21" name="Chart 21">
                  <a:extLst xmlns:a="http://schemas.openxmlformats.org/drawingml/2006/main">
                    <a:ext uri="{FF2B5EF4-FFF2-40B4-BE49-F238E27FC236}">
                      <a16:creationId xmlns:a16="http://schemas.microsoft.com/office/drawing/2014/main" id="{00000000-0008-0000-1200-000028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a:extLst>
                            <a:ext uri="{FF2B5EF4-FFF2-40B4-BE49-F238E27FC236}">
                              <a16:creationId xmlns:a16="http://schemas.microsoft.com/office/drawing/2014/main" id="{00000000-0008-0000-1200-000028000000}"/>
                            </a:ext>
                          </a:extLst>
                        </pic:cNvPr>
                        <pic:cNvPicPr>
                          <a:picLocks noGrp="1" noRot="1" noChangeAspect="1" noMove="1" noResize="1" noEditPoints="1" noAdjustHandles="1" noChangeArrowheads="1" noChangeShapeType="1"/>
                        </pic:cNvPicPr>
                      </pic:nvPicPr>
                      <pic:blipFill>
                        <a:blip r:embed="rId63"/>
                        <a:stretch>
                          <a:fillRect/>
                        </a:stretch>
                      </pic:blipFill>
                      <pic:spPr>
                        <a:xfrm>
                          <a:off x="0" y="0"/>
                          <a:ext cx="5067300" cy="3295650"/>
                        </a:xfrm>
                        <a:prstGeom prst="rect">
                          <a:avLst/>
                        </a:prstGeom>
                      </pic:spPr>
                    </pic:pic>
                  </a:graphicData>
                </a:graphic>
              </wp:inline>
            </w:drawing>
          </mc:Fallback>
        </mc:AlternateContent>
      </w:r>
    </w:p>
    <w:p w14:paraId="39BCD3CB" w14:textId="1DDC30D2" w:rsidR="009436AD" w:rsidRPr="00174868" w:rsidRDefault="003D2243" w:rsidP="00BD0A66">
      <w:pPr>
        <w:rPr>
          <w:rFonts w:ascii="Arial" w:hAnsi="Arial" w:cs="Arial"/>
          <w:sz w:val="24"/>
          <w:szCs w:val="24"/>
        </w:rPr>
      </w:pPr>
      <w:r>
        <w:rPr>
          <w:rFonts w:ascii="Arial" w:hAnsi="Arial" w:cs="Arial"/>
          <w:sz w:val="24"/>
          <w:szCs w:val="24"/>
        </w:rPr>
        <w:lastRenderedPageBreak/>
        <w:t xml:space="preserve">Growth in business assessments are also trending downwards. </w:t>
      </w:r>
      <w:r w:rsidR="00E42481">
        <w:rPr>
          <w:rFonts w:ascii="Arial" w:hAnsi="Arial" w:cs="Arial"/>
          <w:sz w:val="24"/>
          <w:szCs w:val="24"/>
        </w:rPr>
        <w:t>This has implications for both gross fee revenue (which will be relatively lower all things held constant) and average tax burden.</w:t>
      </w:r>
    </w:p>
    <w:p w14:paraId="22632CE4" w14:textId="77777777" w:rsidR="00B6425B" w:rsidRPr="00B6425B" w:rsidRDefault="00B6425B" w:rsidP="00B6425B">
      <w:pPr>
        <w:rPr>
          <w:rFonts w:ascii="Arial" w:hAnsi="Arial" w:cs="Arial"/>
          <w:b/>
          <w:sz w:val="24"/>
          <w:szCs w:val="24"/>
        </w:rPr>
      </w:pPr>
      <w:r w:rsidRPr="00B6425B">
        <w:rPr>
          <w:rFonts w:ascii="Arial" w:hAnsi="Arial" w:cs="Arial"/>
          <w:b/>
          <w:sz w:val="24"/>
          <w:szCs w:val="24"/>
        </w:rPr>
        <w:t>Figure iv. Population Growth</w:t>
      </w:r>
    </w:p>
    <w:p w14:paraId="3F7FFF8E" w14:textId="2349B71E" w:rsidR="00BD0A66" w:rsidRDefault="009436AD" w:rsidP="00BD0A66">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2AA18D19" wp14:editId="6267A4DE">
                <wp:extent cx="5105400" cy="3162300"/>
                <wp:effectExtent l="0" t="0" r="0" b="0"/>
                <wp:docPr id="24" name="Chart 24">
                  <a:extLst xmlns:a="http://schemas.openxmlformats.org/drawingml/2006/main">
                    <a:ext uri="{FF2B5EF4-FFF2-40B4-BE49-F238E27FC236}">
                      <a16:creationId xmlns:a16="http://schemas.microsoft.com/office/drawing/2014/main" id="{00000000-0008-0000-1200-000029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4"/>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2AA18D19" wp14:editId="6267A4DE">
                <wp:extent cx="5105400" cy="3162300"/>
                <wp:effectExtent l="0" t="0" r="0" b="0"/>
                <wp:docPr id="24" name="Chart 24">
                  <a:extLst xmlns:a="http://schemas.openxmlformats.org/drawingml/2006/main">
                    <a:ext uri="{FF2B5EF4-FFF2-40B4-BE49-F238E27FC236}">
                      <a16:creationId xmlns:a16="http://schemas.microsoft.com/office/drawing/2014/main" id="{00000000-0008-0000-1200-000029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Chart 24">
                          <a:extLst>
                            <a:ext uri="{FF2B5EF4-FFF2-40B4-BE49-F238E27FC236}">
                              <a16:creationId xmlns:a16="http://schemas.microsoft.com/office/drawing/2014/main" id="{00000000-0008-0000-1200-000029000000}"/>
                            </a:ext>
                          </a:extLst>
                        </pic:cNvPr>
                        <pic:cNvPicPr>
                          <a:picLocks noGrp="1" noRot="1" noChangeAspect="1" noMove="1" noResize="1" noEditPoints="1" noAdjustHandles="1" noChangeArrowheads="1" noChangeShapeType="1"/>
                        </pic:cNvPicPr>
                      </pic:nvPicPr>
                      <pic:blipFill>
                        <a:blip r:embed="rId65"/>
                        <a:stretch>
                          <a:fillRect/>
                        </a:stretch>
                      </pic:blipFill>
                      <pic:spPr>
                        <a:xfrm>
                          <a:off x="0" y="0"/>
                          <a:ext cx="5105400" cy="3162300"/>
                        </a:xfrm>
                        <a:prstGeom prst="rect">
                          <a:avLst/>
                        </a:prstGeom>
                      </pic:spPr>
                    </pic:pic>
                  </a:graphicData>
                </a:graphic>
              </wp:inline>
            </w:drawing>
          </mc:Fallback>
        </mc:AlternateContent>
      </w:r>
    </w:p>
    <w:p w14:paraId="5E02B0AB" w14:textId="5A9B00F1" w:rsidR="00E42481" w:rsidRPr="00174868" w:rsidRDefault="00E42481" w:rsidP="00BD0A66">
      <w:pPr>
        <w:rPr>
          <w:rFonts w:ascii="Arial" w:hAnsi="Arial" w:cs="Arial"/>
          <w:sz w:val="24"/>
          <w:szCs w:val="24"/>
        </w:rPr>
      </w:pPr>
      <w:r>
        <w:rPr>
          <w:rFonts w:ascii="Arial" w:hAnsi="Arial" w:cs="Arial"/>
          <w:sz w:val="24"/>
          <w:szCs w:val="24"/>
        </w:rPr>
        <w:t>As noted in my earlier report, this data is subject to</w:t>
      </w:r>
      <w:r w:rsidR="005539FA">
        <w:rPr>
          <w:rFonts w:ascii="Arial" w:hAnsi="Arial" w:cs="Arial"/>
          <w:sz w:val="24"/>
          <w:szCs w:val="24"/>
        </w:rPr>
        <w:t xml:space="preserve"> significant error in inter-censal periods and little reliance should therefore be placed on the metric.</w:t>
      </w:r>
    </w:p>
    <w:p w14:paraId="7C3D383A" w14:textId="77777777" w:rsidR="009436AD" w:rsidRPr="00174868" w:rsidRDefault="009436AD">
      <w:pPr>
        <w:rPr>
          <w:rFonts w:ascii="Arial" w:hAnsi="Arial" w:cs="Arial"/>
          <w:sz w:val="24"/>
          <w:szCs w:val="24"/>
        </w:rPr>
      </w:pPr>
      <w:r w:rsidRPr="00174868">
        <w:rPr>
          <w:rFonts w:ascii="Arial" w:hAnsi="Arial" w:cs="Arial"/>
          <w:sz w:val="24"/>
          <w:szCs w:val="24"/>
        </w:rPr>
        <w:br w:type="page"/>
      </w:r>
    </w:p>
    <w:p w14:paraId="556C2C90" w14:textId="77777777" w:rsidR="00B6425B" w:rsidRPr="00B6425B" w:rsidRDefault="00B6425B" w:rsidP="00B6425B">
      <w:pPr>
        <w:rPr>
          <w:rFonts w:ascii="Arial" w:hAnsi="Arial" w:cs="Arial"/>
          <w:b/>
          <w:sz w:val="24"/>
          <w:szCs w:val="24"/>
        </w:rPr>
      </w:pPr>
      <w:r w:rsidRPr="00B6425B">
        <w:rPr>
          <w:rFonts w:ascii="Arial" w:hAnsi="Arial" w:cs="Arial"/>
          <w:b/>
          <w:sz w:val="24"/>
          <w:szCs w:val="24"/>
        </w:rPr>
        <w:lastRenderedPageBreak/>
        <w:t>Figure v. Population Density</w:t>
      </w:r>
    </w:p>
    <w:p w14:paraId="5C64E863" w14:textId="56F801C3" w:rsidR="00BD0A66" w:rsidRPr="00174868" w:rsidRDefault="009436AD" w:rsidP="00BD0A66">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036882DD" wp14:editId="40F54E7A">
                <wp:extent cx="5076825" cy="3143250"/>
                <wp:effectExtent l="0" t="0" r="9525" b="0"/>
                <wp:docPr id="25" name="Chart 25">
                  <a:extLst xmlns:a="http://schemas.openxmlformats.org/drawingml/2006/main">
                    <a:ext uri="{FF2B5EF4-FFF2-40B4-BE49-F238E27FC236}">
                      <a16:creationId xmlns:a16="http://schemas.microsoft.com/office/drawing/2014/main" id="{00000000-0008-0000-1200-00002A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6"/>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036882DD" wp14:editId="40F54E7A">
                <wp:extent cx="5076825" cy="3143250"/>
                <wp:effectExtent l="0" t="0" r="9525" b="0"/>
                <wp:docPr id="25" name="Chart 25">
                  <a:extLst xmlns:a="http://schemas.openxmlformats.org/drawingml/2006/main">
                    <a:ext uri="{FF2B5EF4-FFF2-40B4-BE49-F238E27FC236}">
                      <a16:creationId xmlns:a16="http://schemas.microsoft.com/office/drawing/2014/main" id="{00000000-0008-0000-1200-00002A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Chart 25">
                          <a:extLst>
                            <a:ext uri="{FF2B5EF4-FFF2-40B4-BE49-F238E27FC236}">
                              <a16:creationId xmlns:a16="http://schemas.microsoft.com/office/drawing/2014/main" id="{00000000-0008-0000-1200-00002A000000}"/>
                            </a:ext>
                          </a:extLst>
                        </pic:cNvPr>
                        <pic:cNvPicPr>
                          <a:picLocks noGrp="1" noRot="1" noChangeAspect="1" noMove="1" noResize="1" noEditPoints="1" noAdjustHandles="1" noChangeArrowheads="1" noChangeShapeType="1"/>
                        </pic:cNvPicPr>
                      </pic:nvPicPr>
                      <pic:blipFill>
                        <a:blip r:embed="rId67"/>
                        <a:stretch>
                          <a:fillRect/>
                        </a:stretch>
                      </pic:blipFill>
                      <pic:spPr>
                        <a:xfrm>
                          <a:off x="0" y="0"/>
                          <a:ext cx="5076825" cy="3143250"/>
                        </a:xfrm>
                        <a:prstGeom prst="rect">
                          <a:avLst/>
                        </a:prstGeom>
                      </pic:spPr>
                    </pic:pic>
                  </a:graphicData>
                </a:graphic>
              </wp:inline>
            </w:drawing>
          </mc:Fallback>
        </mc:AlternateContent>
      </w:r>
    </w:p>
    <w:p w14:paraId="612E739C" w14:textId="0492683D" w:rsidR="009436AD" w:rsidRPr="00174868" w:rsidRDefault="00E42481" w:rsidP="00BD0A66">
      <w:pPr>
        <w:rPr>
          <w:rFonts w:ascii="Arial" w:hAnsi="Arial" w:cs="Arial"/>
          <w:sz w:val="24"/>
          <w:szCs w:val="24"/>
        </w:rPr>
      </w:pPr>
      <w:r>
        <w:rPr>
          <w:rFonts w:ascii="Arial" w:hAnsi="Arial" w:cs="Arial"/>
          <w:sz w:val="24"/>
          <w:szCs w:val="24"/>
        </w:rPr>
        <w:t xml:space="preserve">CGRC has higher population density than many of its peers which has helped Council to implement aggressive efficiencies this financial year which are an absolutely essential ingredient for the budget repair effort. </w:t>
      </w:r>
    </w:p>
    <w:p w14:paraId="0707A37F" w14:textId="77777777" w:rsidR="00B6425B" w:rsidRPr="00B6425B" w:rsidRDefault="00B6425B" w:rsidP="00B6425B">
      <w:pPr>
        <w:rPr>
          <w:rFonts w:ascii="Arial" w:hAnsi="Arial" w:cs="Arial"/>
          <w:b/>
          <w:sz w:val="24"/>
          <w:szCs w:val="24"/>
        </w:rPr>
      </w:pPr>
      <w:r w:rsidRPr="00B6425B">
        <w:rPr>
          <w:rFonts w:ascii="Arial" w:hAnsi="Arial" w:cs="Arial"/>
          <w:b/>
          <w:sz w:val="24"/>
          <w:szCs w:val="24"/>
        </w:rPr>
        <w:t>Figure vi. Aged Pension</w:t>
      </w:r>
    </w:p>
    <w:p w14:paraId="46895CE7" w14:textId="7FB5A9F9" w:rsidR="00BD0A66" w:rsidRDefault="008329F1" w:rsidP="00BD0A66">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32BF42AE" wp14:editId="3534E5BB">
                <wp:extent cx="5124450" cy="3057525"/>
                <wp:effectExtent l="0" t="0" r="0" b="9525"/>
                <wp:docPr id="27" name="Chart 27">
                  <a:extLst xmlns:a="http://schemas.openxmlformats.org/drawingml/2006/main">
                    <a:ext uri="{FF2B5EF4-FFF2-40B4-BE49-F238E27FC236}">
                      <a16:creationId xmlns:a16="http://schemas.microsoft.com/office/drawing/2014/main" id="{00000000-0008-0000-1200-00002C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8"/>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32BF42AE" wp14:editId="3534E5BB">
                <wp:extent cx="5124450" cy="3057525"/>
                <wp:effectExtent l="0" t="0" r="0" b="9525"/>
                <wp:docPr id="27" name="Chart 27">
                  <a:extLst xmlns:a="http://schemas.openxmlformats.org/drawingml/2006/main">
                    <a:ext uri="{FF2B5EF4-FFF2-40B4-BE49-F238E27FC236}">
                      <a16:creationId xmlns:a16="http://schemas.microsoft.com/office/drawing/2014/main" id="{00000000-0008-0000-1200-00002C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Chart 27">
                          <a:extLst>
                            <a:ext uri="{FF2B5EF4-FFF2-40B4-BE49-F238E27FC236}">
                              <a16:creationId xmlns:a16="http://schemas.microsoft.com/office/drawing/2014/main" id="{00000000-0008-0000-1200-00002C000000}"/>
                            </a:ext>
                          </a:extLst>
                        </pic:cNvPr>
                        <pic:cNvPicPr>
                          <a:picLocks noGrp="1" noRot="1" noChangeAspect="1" noMove="1" noResize="1" noEditPoints="1" noAdjustHandles="1" noChangeArrowheads="1" noChangeShapeType="1"/>
                        </pic:cNvPicPr>
                      </pic:nvPicPr>
                      <pic:blipFill>
                        <a:blip r:embed="rId69"/>
                        <a:stretch>
                          <a:fillRect/>
                        </a:stretch>
                      </pic:blipFill>
                      <pic:spPr>
                        <a:xfrm>
                          <a:off x="0" y="0"/>
                          <a:ext cx="5124450" cy="3057525"/>
                        </a:xfrm>
                        <a:prstGeom prst="rect">
                          <a:avLst/>
                        </a:prstGeom>
                      </pic:spPr>
                    </pic:pic>
                  </a:graphicData>
                </a:graphic>
              </wp:inline>
            </w:drawing>
          </mc:Fallback>
        </mc:AlternateContent>
      </w:r>
    </w:p>
    <w:p w14:paraId="7746B009" w14:textId="1472DDF6" w:rsidR="00E42481" w:rsidRPr="00174868" w:rsidRDefault="00E42481" w:rsidP="00BD0A66">
      <w:pPr>
        <w:rPr>
          <w:rFonts w:ascii="Arial" w:hAnsi="Arial" w:cs="Arial"/>
          <w:sz w:val="24"/>
          <w:szCs w:val="24"/>
        </w:rPr>
      </w:pPr>
      <w:r>
        <w:rPr>
          <w:rFonts w:ascii="Arial" w:hAnsi="Arial" w:cs="Arial"/>
          <w:sz w:val="24"/>
          <w:szCs w:val="24"/>
        </w:rPr>
        <w:t>High proportion of pensioners is a significant revenue disadvantage that CGRC suffers from. Because of state government policy</w:t>
      </w:r>
      <w:r w:rsidR="005539FA">
        <w:rPr>
          <w:rFonts w:ascii="Arial" w:hAnsi="Arial" w:cs="Arial"/>
          <w:sz w:val="24"/>
          <w:szCs w:val="24"/>
        </w:rPr>
        <w:t xml:space="preserve"> (which includes</w:t>
      </w:r>
      <w:r>
        <w:rPr>
          <w:rFonts w:ascii="Arial" w:hAnsi="Arial" w:cs="Arial"/>
          <w:sz w:val="24"/>
          <w:szCs w:val="24"/>
        </w:rPr>
        <w:t xml:space="preserve"> only partial </w:t>
      </w:r>
      <w:r w:rsidR="005539FA">
        <w:rPr>
          <w:rFonts w:ascii="Arial" w:hAnsi="Arial" w:cs="Arial"/>
          <w:sz w:val="24"/>
          <w:szCs w:val="24"/>
        </w:rPr>
        <w:t>refunds for</w:t>
      </w:r>
      <w:r w:rsidR="00A66E7B">
        <w:rPr>
          <w:rFonts w:ascii="Arial" w:hAnsi="Arial" w:cs="Arial"/>
          <w:sz w:val="24"/>
          <w:szCs w:val="24"/>
        </w:rPr>
        <w:t xml:space="preserve"> mandated pensioner discounts)</w:t>
      </w:r>
      <w:r>
        <w:rPr>
          <w:rFonts w:ascii="Arial" w:hAnsi="Arial" w:cs="Arial"/>
          <w:sz w:val="24"/>
          <w:szCs w:val="24"/>
        </w:rPr>
        <w:t xml:space="preserve"> large numbers of pensioners means </w:t>
      </w:r>
      <w:r>
        <w:rPr>
          <w:rFonts w:ascii="Arial" w:hAnsi="Arial" w:cs="Arial"/>
          <w:sz w:val="24"/>
          <w:szCs w:val="24"/>
        </w:rPr>
        <w:lastRenderedPageBreak/>
        <w:t>that the remaining members of the community essentially have to bear more of the burden.</w:t>
      </w:r>
      <w:r w:rsidR="00A66E7B">
        <w:rPr>
          <w:rFonts w:ascii="Arial" w:hAnsi="Arial" w:cs="Arial"/>
          <w:sz w:val="24"/>
          <w:szCs w:val="24"/>
        </w:rPr>
        <w:t xml:space="preserve"> The disadvantage</w:t>
      </w:r>
      <w:r w:rsidR="005539FA">
        <w:rPr>
          <w:rFonts w:ascii="Arial" w:hAnsi="Arial" w:cs="Arial"/>
          <w:sz w:val="24"/>
          <w:szCs w:val="24"/>
        </w:rPr>
        <w:t>d</w:t>
      </w:r>
      <w:r w:rsidR="00A66E7B">
        <w:rPr>
          <w:rFonts w:ascii="Arial" w:hAnsi="Arial" w:cs="Arial"/>
          <w:sz w:val="24"/>
          <w:szCs w:val="24"/>
        </w:rPr>
        <w:t xml:space="preserve"> operating environment that CGRC finds itself in is also born out in the next two charts.</w:t>
      </w:r>
    </w:p>
    <w:p w14:paraId="25F6A520" w14:textId="77777777" w:rsidR="00B6425B" w:rsidRPr="00B6425B" w:rsidRDefault="00B6425B" w:rsidP="00B6425B">
      <w:pPr>
        <w:rPr>
          <w:rFonts w:ascii="Arial" w:hAnsi="Arial" w:cs="Arial"/>
          <w:b/>
          <w:sz w:val="24"/>
          <w:szCs w:val="24"/>
        </w:rPr>
      </w:pPr>
      <w:r w:rsidRPr="00B6425B">
        <w:rPr>
          <w:rFonts w:ascii="Arial" w:hAnsi="Arial" w:cs="Arial"/>
          <w:b/>
          <w:sz w:val="24"/>
          <w:szCs w:val="24"/>
        </w:rPr>
        <w:t>Figure vii. Disability Pension</w:t>
      </w:r>
    </w:p>
    <w:p w14:paraId="1113C30A" w14:textId="5BD70A87" w:rsidR="00BD0A66" w:rsidRPr="00174868" w:rsidRDefault="008329F1">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63BBC15F" wp14:editId="4C2D5990">
                <wp:extent cx="5076825" cy="3076575"/>
                <wp:effectExtent l="0" t="0" r="9525" b="9525"/>
                <wp:docPr id="28" name="Chart 28">
                  <a:extLst xmlns:a="http://schemas.openxmlformats.org/drawingml/2006/main">
                    <a:ext uri="{FF2B5EF4-FFF2-40B4-BE49-F238E27FC236}">
                      <a16:creationId xmlns:a16="http://schemas.microsoft.com/office/drawing/2014/main" id="{00000000-0008-0000-1200-00002F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0"/>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63BBC15F" wp14:editId="4C2D5990">
                <wp:extent cx="5076825" cy="3076575"/>
                <wp:effectExtent l="0" t="0" r="9525" b="9525"/>
                <wp:docPr id="28" name="Chart 28">
                  <a:extLst xmlns:a="http://schemas.openxmlformats.org/drawingml/2006/main">
                    <a:ext uri="{FF2B5EF4-FFF2-40B4-BE49-F238E27FC236}">
                      <a16:creationId xmlns:a16="http://schemas.microsoft.com/office/drawing/2014/main" id="{00000000-0008-0000-1200-00002F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Chart 28">
                          <a:extLst>
                            <a:ext uri="{FF2B5EF4-FFF2-40B4-BE49-F238E27FC236}">
                              <a16:creationId xmlns:a16="http://schemas.microsoft.com/office/drawing/2014/main" id="{00000000-0008-0000-1200-00002F000000}"/>
                            </a:ext>
                          </a:extLst>
                        </pic:cNvPr>
                        <pic:cNvPicPr>
                          <a:picLocks noGrp="1" noRot="1" noChangeAspect="1" noMove="1" noResize="1" noEditPoints="1" noAdjustHandles="1" noChangeArrowheads="1" noChangeShapeType="1"/>
                        </pic:cNvPicPr>
                      </pic:nvPicPr>
                      <pic:blipFill>
                        <a:blip r:embed="rId71"/>
                        <a:stretch>
                          <a:fillRect/>
                        </a:stretch>
                      </pic:blipFill>
                      <pic:spPr>
                        <a:xfrm>
                          <a:off x="0" y="0"/>
                          <a:ext cx="5076825" cy="3076575"/>
                        </a:xfrm>
                        <a:prstGeom prst="rect">
                          <a:avLst/>
                        </a:prstGeom>
                      </pic:spPr>
                    </pic:pic>
                  </a:graphicData>
                </a:graphic>
              </wp:inline>
            </w:drawing>
          </mc:Fallback>
        </mc:AlternateContent>
      </w:r>
    </w:p>
    <w:p w14:paraId="1768D2B0" w14:textId="77777777" w:rsidR="008329F1" w:rsidRPr="00174868" w:rsidRDefault="008329F1" w:rsidP="00EF0E8F">
      <w:pPr>
        <w:rPr>
          <w:rFonts w:ascii="Arial" w:hAnsi="Arial" w:cs="Arial"/>
          <w:sz w:val="24"/>
          <w:szCs w:val="24"/>
        </w:rPr>
      </w:pPr>
    </w:p>
    <w:p w14:paraId="231601B8" w14:textId="77777777" w:rsidR="00B6425B" w:rsidRPr="00B6425B" w:rsidRDefault="00B6425B" w:rsidP="00B6425B">
      <w:pPr>
        <w:rPr>
          <w:rFonts w:ascii="Arial" w:hAnsi="Arial" w:cs="Arial"/>
          <w:b/>
          <w:sz w:val="24"/>
          <w:szCs w:val="24"/>
        </w:rPr>
      </w:pPr>
      <w:r w:rsidRPr="00B6425B">
        <w:rPr>
          <w:rFonts w:ascii="Arial" w:hAnsi="Arial" w:cs="Arial"/>
          <w:b/>
          <w:sz w:val="24"/>
          <w:szCs w:val="24"/>
        </w:rPr>
        <w:t>Figure viii. Newstart</w:t>
      </w:r>
    </w:p>
    <w:p w14:paraId="03C29C9E" w14:textId="2029AEAA" w:rsidR="00EF0E8F" w:rsidRPr="00174868" w:rsidRDefault="008329F1" w:rsidP="00EF0E8F">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7A1E7331" wp14:editId="1BC14A15">
                <wp:extent cx="5114925" cy="3257550"/>
                <wp:effectExtent l="0" t="0" r="9525" b="0"/>
                <wp:docPr id="29" name="Chart 29">
                  <a:extLst xmlns:a="http://schemas.openxmlformats.org/drawingml/2006/main">
                    <a:ext uri="{FF2B5EF4-FFF2-40B4-BE49-F238E27FC236}">
                      <a16:creationId xmlns:a16="http://schemas.microsoft.com/office/drawing/2014/main" id="{00000000-0008-0000-1200-000031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2"/>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7A1E7331" wp14:editId="1BC14A15">
                <wp:extent cx="5114925" cy="3257550"/>
                <wp:effectExtent l="0" t="0" r="9525" b="0"/>
                <wp:docPr id="29" name="Chart 29">
                  <a:extLst xmlns:a="http://schemas.openxmlformats.org/drawingml/2006/main">
                    <a:ext uri="{FF2B5EF4-FFF2-40B4-BE49-F238E27FC236}">
                      <a16:creationId xmlns:a16="http://schemas.microsoft.com/office/drawing/2014/main" id="{00000000-0008-0000-1200-000031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9" name="Chart 29">
                          <a:extLst>
                            <a:ext uri="{FF2B5EF4-FFF2-40B4-BE49-F238E27FC236}">
                              <a16:creationId xmlns:a16="http://schemas.microsoft.com/office/drawing/2014/main" id="{00000000-0008-0000-1200-000031000000}"/>
                            </a:ext>
                          </a:extLst>
                        </pic:cNvPr>
                        <pic:cNvPicPr>
                          <a:picLocks noGrp="1" noRot="1" noChangeAspect="1" noMove="1" noResize="1" noEditPoints="1" noAdjustHandles="1" noChangeArrowheads="1" noChangeShapeType="1"/>
                        </pic:cNvPicPr>
                      </pic:nvPicPr>
                      <pic:blipFill>
                        <a:blip r:embed="rId73"/>
                        <a:stretch>
                          <a:fillRect/>
                        </a:stretch>
                      </pic:blipFill>
                      <pic:spPr>
                        <a:xfrm>
                          <a:off x="0" y="0"/>
                          <a:ext cx="5114925" cy="3257550"/>
                        </a:xfrm>
                        <a:prstGeom prst="rect">
                          <a:avLst/>
                        </a:prstGeom>
                      </pic:spPr>
                    </pic:pic>
                  </a:graphicData>
                </a:graphic>
              </wp:inline>
            </w:drawing>
          </mc:Fallback>
        </mc:AlternateContent>
      </w:r>
    </w:p>
    <w:p w14:paraId="7DF511E9" w14:textId="77777777" w:rsidR="008329F1" w:rsidRPr="00174868" w:rsidRDefault="008329F1">
      <w:pPr>
        <w:rPr>
          <w:rFonts w:ascii="Arial" w:hAnsi="Arial" w:cs="Arial"/>
          <w:sz w:val="24"/>
          <w:szCs w:val="24"/>
        </w:rPr>
      </w:pPr>
      <w:r w:rsidRPr="00174868">
        <w:rPr>
          <w:rFonts w:ascii="Arial" w:hAnsi="Arial" w:cs="Arial"/>
          <w:sz w:val="24"/>
          <w:szCs w:val="24"/>
        </w:rPr>
        <w:br w:type="page"/>
      </w:r>
    </w:p>
    <w:p w14:paraId="4E80C5E3" w14:textId="77777777" w:rsidR="00B6425B" w:rsidRPr="00B6425B" w:rsidRDefault="00B6425B" w:rsidP="00B6425B">
      <w:pPr>
        <w:rPr>
          <w:rFonts w:ascii="Arial" w:hAnsi="Arial" w:cs="Arial"/>
          <w:b/>
          <w:sz w:val="24"/>
          <w:szCs w:val="24"/>
        </w:rPr>
      </w:pPr>
      <w:r w:rsidRPr="00B6425B">
        <w:rPr>
          <w:rFonts w:ascii="Arial" w:hAnsi="Arial" w:cs="Arial"/>
          <w:b/>
          <w:sz w:val="24"/>
          <w:szCs w:val="24"/>
        </w:rPr>
        <w:lastRenderedPageBreak/>
        <w:t>Figure ix. Single Parent Pension</w:t>
      </w:r>
    </w:p>
    <w:p w14:paraId="478B7E78" w14:textId="4DB0BC93" w:rsidR="00EF0E8F" w:rsidRPr="00174868" w:rsidRDefault="008329F1">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103F3DBB" wp14:editId="3E034EDB">
                <wp:extent cx="5076825" cy="3238500"/>
                <wp:effectExtent l="0" t="0" r="9525" b="0"/>
                <wp:docPr id="30" name="Chart 30">
                  <a:extLst xmlns:a="http://schemas.openxmlformats.org/drawingml/2006/main">
                    <a:ext uri="{FF2B5EF4-FFF2-40B4-BE49-F238E27FC236}">
                      <a16:creationId xmlns:a16="http://schemas.microsoft.com/office/drawing/2014/main" id="{00000000-0008-0000-1200-000033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4"/>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103F3DBB" wp14:editId="3E034EDB">
                <wp:extent cx="5076825" cy="3238500"/>
                <wp:effectExtent l="0" t="0" r="9525" b="0"/>
                <wp:docPr id="30" name="Chart 30">
                  <a:extLst xmlns:a="http://schemas.openxmlformats.org/drawingml/2006/main">
                    <a:ext uri="{FF2B5EF4-FFF2-40B4-BE49-F238E27FC236}">
                      <a16:creationId xmlns:a16="http://schemas.microsoft.com/office/drawing/2014/main" id="{00000000-0008-0000-1200-000033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 name="Chart 30">
                          <a:extLst>
                            <a:ext uri="{FF2B5EF4-FFF2-40B4-BE49-F238E27FC236}">
                              <a16:creationId xmlns:a16="http://schemas.microsoft.com/office/drawing/2014/main" id="{00000000-0008-0000-1200-000033000000}"/>
                            </a:ext>
                          </a:extLst>
                        </pic:cNvPr>
                        <pic:cNvPicPr>
                          <a:picLocks noGrp="1" noRot="1" noChangeAspect="1" noMove="1" noResize="1" noEditPoints="1" noAdjustHandles="1" noChangeArrowheads="1" noChangeShapeType="1"/>
                        </pic:cNvPicPr>
                      </pic:nvPicPr>
                      <pic:blipFill>
                        <a:blip r:embed="rId75"/>
                        <a:stretch>
                          <a:fillRect/>
                        </a:stretch>
                      </pic:blipFill>
                      <pic:spPr>
                        <a:xfrm>
                          <a:off x="0" y="0"/>
                          <a:ext cx="5076825" cy="3238500"/>
                        </a:xfrm>
                        <a:prstGeom prst="rect">
                          <a:avLst/>
                        </a:prstGeom>
                      </pic:spPr>
                    </pic:pic>
                  </a:graphicData>
                </a:graphic>
              </wp:inline>
            </w:drawing>
          </mc:Fallback>
        </mc:AlternateContent>
      </w:r>
    </w:p>
    <w:p w14:paraId="127A97CD" w14:textId="77777777" w:rsidR="008329F1" w:rsidRPr="00174868" w:rsidRDefault="008329F1">
      <w:pPr>
        <w:rPr>
          <w:rFonts w:ascii="Arial" w:hAnsi="Arial" w:cs="Arial"/>
          <w:sz w:val="24"/>
          <w:szCs w:val="24"/>
        </w:rPr>
      </w:pPr>
    </w:p>
    <w:p w14:paraId="4C6105E3" w14:textId="77777777" w:rsidR="00B6425B" w:rsidRPr="00B6425B" w:rsidRDefault="00B6425B" w:rsidP="00B6425B">
      <w:pPr>
        <w:rPr>
          <w:rFonts w:ascii="Arial" w:hAnsi="Arial" w:cs="Arial"/>
          <w:b/>
          <w:sz w:val="24"/>
          <w:szCs w:val="24"/>
        </w:rPr>
      </w:pPr>
      <w:r w:rsidRPr="00B6425B">
        <w:rPr>
          <w:rFonts w:ascii="Arial" w:hAnsi="Arial" w:cs="Arial"/>
          <w:b/>
          <w:sz w:val="24"/>
          <w:szCs w:val="24"/>
        </w:rPr>
        <w:t>Figure x. Median Income</w:t>
      </w:r>
    </w:p>
    <w:p w14:paraId="40D6F9B0" w14:textId="732CCBF4" w:rsidR="008329F1" w:rsidRDefault="008329F1">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4768F86C" wp14:editId="5D7E4888">
                <wp:extent cx="5133975" cy="2943225"/>
                <wp:effectExtent l="0" t="0" r="9525" b="9525"/>
                <wp:docPr id="31" name="Chart 31">
                  <a:extLst xmlns:a="http://schemas.openxmlformats.org/drawingml/2006/main">
                    <a:ext uri="{FF2B5EF4-FFF2-40B4-BE49-F238E27FC236}">
                      <a16:creationId xmlns:a16="http://schemas.microsoft.com/office/drawing/2014/main" id="{00000000-0008-0000-1200-000036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6"/>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4768F86C" wp14:editId="5D7E4888">
                <wp:extent cx="5133975" cy="2943225"/>
                <wp:effectExtent l="0" t="0" r="9525" b="9525"/>
                <wp:docPr id="31" name="Chart 31">
                  <a:extLst xmlns:a="http://schemas.openxmlformats.org/drawingml/2006/main">
                    <a:ext uri="{FF2B5EF4-FFF2-40B4-BE49-F238E27FC236}">
                      <a16:creationId xmlns:a16="http://schemas.microsoft.com/office/drawing/2014/main" id="{00000000-0008-0000-1200-000036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 name="Chart 31">
                          <a:extLst>
                            <a:ext uri="{FF2B5EF4-FFF2-40B4-BE49-F238E27FC236}">
                              <a16:creationId xmlns:a16="http://schemas.microsoft.com/office/drawing/2014/main" id="{00000000-0008-0000-1200-000036000000}"/>
                            </a:ext>
                          </a:extLst>
                        </pic:cNvPr>
                        <pic:cNvPicPr>
                          <a:picLocks noGrp="1" noRot="1" noChangeAspect="1" noMove="1" noResize="1" noEditPoints="1" noAdjustHandles="1" noChangeArrowheads="1" noChangeShapeType="1"/>
                        </pic:cNvPicPr>
                      </pic:nvPicPr>
                      <pic:blipFill>
                        <a:blip r:embed="rId77"/>
                        <a:stretch>
                          <a:fillRect/>
                        </a:stretch>
                      </pic:blipFill>
                      <pic:spPr>
                        <a:xfrm>
                          <a:off x="0" y="0"/>
                          <a:ext cx="5133975" cy="2943225"/>
                        </a:xfrm>
                        <a:prstGeom prst="rect">
                          <a:avLst/>
                        </a:prstGeom>
                      </pic:spPr>
                    </pic:pic>
                  </a:graphicData>
                </a:graphic>
              </wp:inline>
            </w:drawing>
          </mc:Fallback>
        </mc:AlternateContent>
      </w:r>
    </w:p>
    <w:p w14:paraId="18994043" w14:textId="3D1D04F8" w:rsidR="006257BB" w:rsidRPr="00174868" w:rsidRDefault="006257BB">
      <w:pPr>
        <w:rPr>
          <w:rFonts w:ascii="Arial" w:hAnsi="Arial" w:cs="Arial"/>
          <w:sz w:val="24"/>
          <w:szCs w:val="24"/>
        </w:rPr>
      </w:pPr>
      <w:r>
        <w:rPr>
          <w:rFonts w:ascii="Arial" w:hAnsi="Arial" w:cs="Arial"/>
          <w:sz w:val="24"/>
          <w:szCs w:val="24"/>
        </w:rPr>
        <w:t xml:space="preserve">Unfortunately the Australian Bureau of Statistics (ABS) is still rather behind in their data dissemination so I cannot provide more up-to-date figures at this time. Suffice to say the residents at Cootamundra Gundagai seem to </w:t>
      </w:r>
      <w:r w:rsidR="005539FA">
        <w:rPr>
          <w:rFonts w:ascii="Arial" w:hAnsi="Arial" w:cs="Arial"/>
          <w:sz w:val="24"/>
          <w:szCs w:val="24"/>
        </w:rPr>
        <w:t xml:space="preserve">accrue </w:t>
      </w:r>
      <w:r>
        <w:rPr>
          <w:rFonts w:ascii="Arial" w:hAnsi="Arial" w:cs="Arial"/>
          <w:sz w:val="24"/>
          <w:szCs w:val="24"/>
        </w:rPr>
        <w:t>relatively less</w:t>
      </w:r>
      <w:r w:rsidR="005539FA">
        <w:rPr>
          <w:rFonts w:ascii="Arial" w:hAnsi="Arial" w:cs="Arial"/>
          <w:sz w:val="24"/>
          <w:szCs w:val="24"/>
        </w:rPr>
        <w:t xml:space="preserve"> wage</w:t>
      </w:r>
      <w:r>
        <w:rPr>
          <w:rFonts w:ascii="Arial" w:hAnsi="Arial" w:cs="Arial"/>
          <w:sz w:val="24"/>
          <w:szCs w:val="24"/>
        </w:rPr>
        <w:t xml:space="preserve"> income than is typical of their peers.</w:t>
      </w:r>
      <w:r w:rsidR="005539FA">
        <w:rPr>
          <w:rFonts w:ascii="Arial" w:hAnsi="Arial" w:cs="Arial"/>
          <w:sz w:val="24"/>
          <w:szCs w:val="24"/>
        </w:rPr>
        <w:t xml:space="preserve"> In my other reports (see my forthcoming report on capacity to pay) I draw attention to unincorporated </w:t>
      </w:r>
      <w:r w:rsidR="005539FA">
        <w:rPr>
          <w:rFonts w:ascii="Arial" w:hAnsi="Arial" w:cs="Arial"/>
          <w:sz w:val="24"/>
          <w:szCs w:val="24"/>
        </w:rPr>
        <w:lastRenderedPageBreak/>
        <w:t>business income, wh</w:t>
      </w:r>
      <w:r w:rsidR="00454890">
        <w:rPr>
          <w:rFonts w:ascii="Arial" w:hAnsi="Arial" w:cs="Arial"/>
          <w:sz w:val="24"/>
          <w:szCs w:val="24"/>
        </w:rPr>
        <w:t xml:space="preserve">ich is relatively good for CGRC and thus provides some support for the case that higher taxes are able to be borne by the community. </w:t>
      </w:r>
    </w:p>
    <w:p w14:paraId="15151035" w14:textId="7789BE63" w:rsidR="00B6425B" w:rsidRPr="00B6425B" w:rsidRDefault="00B6425B" w:rsidP="00B6425B">
      <w:pPr>
        <w:rPr>
          <w:rFonts w:ascii="Arial" w:hAnsi="Arial" w:cs="Arial"/>
          <w:b/>
          <w:sz w:val="24"/>
          <w:szCs w:val="24"/>
        </w:rPr>
      </w:pPr>
      <w:r w:rsidRPr="00B6425B">
        <w:rPr>
          <w:rFonts w:ascii="Arial" w:hAnsi="Arial" w:cs="Arial"/>
          <w:b/>
          <w:sz w:val="24"/>
          <w:szCs w:val="24"/>
        </w:rPr>
        <w:t>Cash Expense Ratio</w:t>
      </w:r>
    </w:p>
    <w:p w14:paraId="0CF795D7" w14:textId="32A5936A" w:rsidR="0052593F" w:rsidRPr="00174868" w:rsidRDefault="0052593F" w:rsidP="0052593F">
      <w:pPr>
        <w:rPr>
          <w:rFonts w:ascii="Arial" w:hAnsi="Arial" w:cs="Arial"/>
          <w:sz w:val="24"/>
          <w:szCs w:val="24"/>
        </w:rPr>
      </w:pPr>
      <w:r w:rsidRPr="00174868">
        <w:rPr>
          <w:rFonts w:ascii="Arial" w:hAnsi="Arial" w:cs="Arial"/>
          <w:noProof/>
          <w:sz w:val="24"/>
          <w:szCs w:val="24"/>
          <w:lang w:eastAsia="en-AU"/>
        </w:rPr>
        <mc:AlternateContent>
          <mc:Choice Requires="cx1">
            <w:drawing>
              <wp:inline distT="0" distB="0" distL="0" distR="0" wp14:anchorId="48EC3418" wp14:editId="28974746">
                <wp:extent cx="5076825" cy="3152775"/>
                <wp:effectExtent l="0" t="0" r="9525" b="9525"/>
                <wp:docPr id="7" name="Chart 7">
                  <a:extLst xmlns:a="http://schemas.openxmlformats.org/drawingml/2006/main">
                    <a:ext uri="{FF2B5EF4-FFF2-40B4-BE49-F238E27FC236}">
                      <a16:creationId xmlns:a16="http://schemas.microsoft.com/office/drawing/2014/main" id="{00000000-0008-0000-1200-00000D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8"/>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inline distT="0" distB="0" distL="0" distR="0" wp14:anchorId="48EC3418" wp14:editId="28974746">
                <wp:extent cx="5076825" cy="3152775"/>
                <wp:effectExtent l="0" t="0" r="9525" b="9525"/>
                <wp:docPr id="7" name="Chart 7">
                  <a:extLst xmlns:a="http://schemas.openxmlformats.org/drawingml/2006/main">
                    <a:ext uri="{FF2B5EF4-FFF2-40B4-BE49-F238E27FC236}">
                      <a16:creationId xmlns:a16="http://schemas.microsoft.com/office/drawing/2014/main" id="{00000000-0008-0000-1200-00000D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00000000-0008-0000-1200-00000D000000}"/>
                            </a:ext>
                          </a:extLst>
                        </pic:cNvPr>
                        <pic:cNvPicPr>
                          <a:picLocks noGrp="1" noRot="1" noChangeAspect="1" noMove="1" noResize="1" noEditPoints="1" noAdjustHandles="1" noChangeArrowheads="1" noChangeShapeType="1"/>
                        </pic:cNvPicPr>
                      </pic:nvPicPr>
                      <pic:blipFill>
                        <a:blip r:embed="rId79"/>
                        <a:stretch>
                          <a:fillRect/>
                        </a:stretch>
                      </pic:blipFill>
                      <pic:spPr>
                        <a:xfrm>
                          <a:off x="0" y="0"/>
                          <a:ext cx="5076825" cy="3152775"/>
                        </a:xfrm>
                        <a:prstGeom prst="rect">
                          <a:avLst/>
                        </a:prstGeom>
                      </pic:spPr>
                    </pic:pic>
                  </a:graphicData>
                </a:graphic>
              </wp:inline>
            </w:drawing>
          </mc:Fallback>
        </mc:AlternateContent>
      </w:r>
    </w:p>
    <w:p w14:paraId="113C1487" w14:textId="4995F683" w:rsidR="0052593F" w:rsidRDefault="006257BB" w:rsidP="0052593F">
      <w:pPr>
        <w:rPr>
          <w:rFonts w:ascii="Arial" w:hAnsi="Arial" w:cs="Arial"/>
          <w:sz w:val="24"/>
          <w:szCs w:val="24"/>
        </w:rPr>
      </w:pPr>
      <w:r>
        <w:rPr>
          <w:rFonts w:ascii="Arial" w:hAnsi="Arial" w:cs="Arial"/>
          <w:sz w:val="24"/>
          <w:szCs w:val="24"/>
        </w:rPr>
        <w:t>The cash expense cover ratio was not included in the body of my original report as it provides a misleading picture of Council’s true position. This is because the ratio includes restricted cash – which generally cannot be used for common operating expenditures. As of the 2019/20 financial year CGRC had just $1.25 million in unrestricted cash. This is an incredibly small amount of unrestricted reserves which would mean that Council would need to take rather drastic action to ensure solvency should the SRV not be approved or an economic shock arise</w:t>
      </w:r>
      <w:r w:rsidR="00454890">
        <w:rPr>
          <w:rStyle w:val="FootnoteReference"/>
          <w:rFonts w:ascii="Arial" w:hAnsi="Arial" w:cs="Arial"/>
          <w:sz w:val="24"/>
          <w:szCs w:val="24"/>
        </w:rPr>
        <w:footnoteReference w:id="1"/>
      </w:r>
      <w:r>
        <w:rPr>
          <w:rFonts w:ascii="Arial" w:hAnsi="Arial" w:cs="Arial"/>
          <w:sz w:val="24"/>
          <w:szCs w:val="24"/>
        </w:rPr>
        <w:t xml:space="preserve">. Quite simply without the savings measures, changes to fees and charges, as well as the proposed SRV the CGRC would not be a viable proposition in the near future. </w:t>
      </w:r>
    </w:p>
    <w:p w14:paraId="40223A98" w14:textId="77777777" w:rsidR="008329F1" w:rsidRPr="00174868" w:rsidRDefault="008329F1">
      <w:pPr>
        <w:rPr>
          <w:rFonts w:ascii="Arial" w:hAnsi="Arial" w:cs="Arial"/>
          <w:sz w:val="24"/>
          <w:szCs w:val="24"/>
        </w:rPr>
      </w:pPr>
    </w:p>
    <w:sectPr w:rsidR="008329F1" w:rsidRPr="00174868">
      <w:headerReference w:type="even" r:id="rId80"/>
      <w:headerReference w:type="default" r:id="rId81"/>
      <w:footerReference w:type="even" r:id="rId82"/>
      <w:footerReference w:type="default" r:id="rId83"/>
      <w:headerReference w:type="first" r:id="rId84"/>
      <w:footerReference w:type="first" r:id="rId85"/>
      <w:pgSz w:w="11906" w:h="16838"/>
      <w:pgMar w:top="1985" w:right="1701" w:bottom="170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6AFB" w16cex:dateUtc="2020-12-17T14:40:00Z"/>
  <w16cex:commentExtensible w16cex:durableId="23866F3C" w16cex:dateUtc="2020-12-17T14:58:00Z"/>
  <w16cex:commentExtensible w16cex:durableId="23867BC9" w16cex:dateUtc="2020-12-17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0C589F" w16cid:durableId="23866AFB"/>
  <w16cid:commentId w16cid:paraId="54AA32C4" w16cid:durableId="23866F3C"/>
  <w16cid:commentId w16cid:paraId="7695C6A2" w16cid:durableId="23867B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2D58" w14:textId="77777777" w:rsidR="00F45E26" w:rsidRDefault="00F45E26" w:rsidP="003B7C6F">
      <w:pPr>
        <w:spacing w:after="0" w:line="240" w:lineRule="auto"/>
      </w:pPr>
      <w:r>
        <w:separator/>
      </w:r>
    </w:p>
  </w:endnote>
  <w:endnote w:type="continuationSeparator" w:id="0">
    <w:p w14:paraId="38C8583F" w14:textId="77777777" w:rsidR="00F45E26" w:rsidRDefault="00F45E26" w:rsidP="003B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54C3" w14:textId="77777777" w:rsidR="00D80FAB" w:rsidRDefault="00D8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96014"/>
      <w:docPartObj>
        <w:docPartGallery w:val="Page Numbers (Bottom of Page)"/>
        <w:docPartUnique/>
      </w:docPartObj>
    </w:sdtPr>
    <w:sdtEndPr>
      <w:rPr>
        <w:noProof/>
      </w:rPr>
    </w:sdtEndPr>
    <w:sdtContent>
      <w:p w14:paraId="535ADE51" w14:textId="1B5FE38E" w:rsidR="00D80FAB" w:rsidRDefault="00D80FAB">
        <w:pPr>
          <w:pStyle w:val="Footer"/>
          <w:jc w:val="right"/>
        </w:pPr>
        <w:r>
          <w:fldChar w:fldCharType="begin"/>
        </w:r>
        <w:r>
          <w:instrText xml:space="preserve"> PAGE   \* MERGEFORMAT </w:instrText>
        </w:r>
        <w:r>
          <w:fldChar w:fldCharType="separate"/>
        </w:r>
        <w:r w:rsidR="0049586A">
          <w:rPr>
            <w:noProof/>
          </w:rPr>
          <w:t>1</w:t>
        </w:r>
        <w:r>
          <w:rPr>
            <w:noProof/>
          </w:rPr>
          <w:fldChar w:fldCharType="end"/>
        </w:r>
      </w:p>
    </w:sdtContent>
  </w:sdt>
  <w:p w14:paraId="21723314" w14:textId="77777777" w:rsidR="00D80FAB" w:rsidRDefault="00D8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644D" w14:textId="77777777" w:rsidR="00D80FAB" w:rsidRDefault="00D80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DD89" w14:textId="77777777" w:rsidR="00F45E26" w:rsidRDefault="00F45E26" w:rsidP="003B7C6F">
      <w:pPr>
        <w:spacing w:after="0" w:line="240" w:lineRule="auto"/>
      </w:pPr>
      <w:r>
        <w:separator/>
      </w:r>
    </w:p>
  </w:footnote>
  <w:footnote w:type="continuationSeparator" w:id="0">
    <w:p w14:paraId="7092B50F" w14:textId="77777777" w:rsidR="00F45E26" w:rsidRDefault="00F45E26" w:rsidP="003B7C6F">
      <w:pPr>
        <w:spacing w:after="0" w:line="240" w:lineRule="auto"/>
      </w:pPr>
      <w:r>
        <w:continuationSeparator/>
      </w:r>
    </w:p>
  </w:footnote>
  <w:footnote w:id="1">
    <w:p w14:paraId="191ED995" w14:textId="46780253" w:rsidR="00454890" w:rsidRDefault="00454890">
      <w:pPr>
        <w:pStyle w:val="FootnoteText"/>
      </w:pPr>
      <w:r>
        <w:rPr>
          <w:rStyle w:val="FootnoteReference"/>
        </w:rPr>
        <w:footnoteRef/>
      </w:r>
      <w:r>
        <w:t xml:space="preserve"> Notably bona fide local government experts expect a shock to cash flows from the second quarter of 2021 onwards when most stimulus measures, protections for renters and borrowers, as well as the suspension of insolvent trading laws are reversed. It is likely that CGRC will have to draw on this very slim quantum of unrestricted reserves around this time as it seeks to respond to the likely cash flow disruption.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9A26" w14:textId="77777777" w:rsidR="00D80FAB" w:rsidRDefault="00D80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4983" w14:textId="77777777" w:rsidR="00D80FAB" w:rsidRDefault="00D80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DE3A" w14:textId="77777777" w:rsidR="00D80FAB" w:rsidRDefault="00D80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66"/>
    <w:rsid w:val="00066A6A"/>
    <w:rsid w:val="00174868"/>
    <w:rsid w:val="00256F6B"/>
    <w:rsid w:val="002E682A"/>
    <w:rsid w:val="00333351"/>
    <w:rsid w:val="00381260"/>
    <w:rsid w:val="003B7C6F"/>
    <w:rsid w:val="003D2243"/>
    <w:rsid w:val="00402FAD"/>
    <w:rsid w:val="004530E7"/>
    <w:rsid w:val="00454890"/>
    <w:rsid w:val="0049586A"/>
    <w:rsid w:val="0052593F"/>
    <w:rsid w:val="005539FA"/>
    <w:rsid w:val="00557DA6"/>
    <w:rsid w:val="005A473A"/>
    <w:rsid w:val="005C7D27"/>
    <w:rsid w:val="00606092"/>
    <w:rsid w:val="006257BB"/>
    <w:rsid w:val="0063117B"/>
    <w:rsid w:val="00684408"/>
    <w:rsid w:val="006F7BE9"/>
    <w:rsid w:val="00723F04"/>
    <w:rsid w:val="0079455A"/>
    <w:rsid w:val="008329F1"/>
    <w:rsid w:val="008827E2"/>
    <w:rsid w:val="009023E6"/>
    <w:rsid w:val="009436AD"/>
    <w:rsid w:val="009819F2"/>
    <w:rsid w:val="0099376F"/>
    <w:rsid w:val="009D4305"/>
    <w:rsid w:val="00A30EC2"/>
    <w:rsid w:val="00A66E7B"/>
    <w:rsid w:val="00A87771"/>
    <w:rsid w:val="00AE6647"/>
    <w:rsid w:val="00B6425B"/>
    <w:rsid w:val="00BB51AF"/>
    <w:rsid w:val="00BD0A66"/>
    <w:rsid w:val="00C00F44"/>
    <w:rsid w:val="00D24F32"/>
    <w:rsid w:val="00D259D4"/>
    <w:rsid w:val="00D311AE"/>
    <w:rsid w:val="00D56E7E"/>
    <w:rsid w:val="00D80FAB"/>
    <w:rsid w:val="00E42481"/>
    <w:rsid w:val="00EB2B94"/>
    <w:rsid w:val="00EF0E8F"/>
    <w:rsid w:val="00F45E26"/>
    <w:rsid w:val="00FD52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94F5F"/>
  <w15:chartTrackingRefBased/>
  <w15:docId w15:val="{334D3FA4-1CDB-47BE-A33C-E9ED768E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868"/>
    <w:rPr>
      <w:rFonts w:ascii="Segoe UI" w:hAnsi="Segoe UI" w:cs="Segoe UI"/>
      <w:sz w:val="18"/>
      <w:szCs w:val="18"/>
    </w:rPr>
  </w:style>
  <w:style w:type="paragraph" w:styleId="FootnoteText">
    <w:name w:val="footnote text"/>
    <w:basedOn w:val="Normal"/>
    <w:link w:val="FootnoteTextChar"/>
    <w:uiPriority w:val="99"/>
    <w:semiHidden/>
    <w:unhideWhenUsed/>
    <w:rsid w:val="00454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890"/>
    <w:rPr>
      <w:sz w:val="20"/>
      <w:szCs w:val="20"/>
    </w:rPr>
  </w:style>
  <w:style w:type="character" w:styleId="FootnoteReference">
    <w:name w:val="footnote reference"/>
    <w:basedOn w:val="DefaultParagraphFont"/>
    <w:uiPriority w:val="99"/>
    <w:semiHidden/>
    <w:unhideWhenUsed/>
    <w:rsid w:val="00454890"/>
    <w:rPr>
      <w:vertAlign w:val="superscript"/>
    </w:rPr>
  </w:style>
  <w:style w:type="paragraph" w:styleId="Header">
    <w:name w:val="header"/>
    <w:basedOn w:val="Normal"/>
    <w:link w:val="HeaderChar"/>
    <w:uiPriority w:val="99"/>
    <w:unhideWhenUsed/>
    <w:rsid w:val="00D80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FAB"/>
  </w:style>
  <w:style w:type="paragraph" w:styleId="Footer">
    <w:name w:val="footer"/>
    <w:basedOn w:val="Normal"/>
    <w:link w:val="FooterChar"/>
    <w:uiPriority w:val="99"/>
    <w:unhideWhenUsed/>
    <w:rsid w:val="00D80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FAB"/>
  </w:style>
  <w:style w:type="character" w:styleId="CommentReference">
    <w:name w:val="annotation reference"/>
    <w:basedOn w:val="DefaultParagraphFont"/>
    <w:uiPriority w:val="99"/>
    <w:semiHidden/>
    <w:unhideWhenUsed/>
    <w:rsid w:val="00D56E7E"/>
    <w:rPr>
      <w:sz w:val="16"/>
      <w:szCs w:val="16"/>
    </w:rPr>
  </w:style>
  <w:style w:type="paragraph" w:styleId="CommentText">
    <w:name w:val="annotation text"/>
    <w:basedOn w:val="Normal"/>
    <w:link w:val="CommentTextChar"/>
    <w:uiPriority w:val="99"/>
    <w:semiHidden/>
    <w:unhideWhenUsed/>
    <w:rsid w:val="00D56E7E"/>
    <w:pPr>
      <w:spacing w:line="240" w:lineRule="auto"/>
    </w:pPr>
    <w:rPr>
      <w:sz w:val="20"/>
      <w:szCs w:val="20"/>
    </w:rPr>
  </w:style>
  <w:style w:type="character" w:customStyle="1" w:styleId="CommentTextChar">
    <w:name w:val="Comment Text Char"/>
    <w:basedOn w:val="DefaultParagraphFont"/>
    <w:link w:val="CommentText"/>
    <w:uiPriority w:val="99"/>
    <w:semiHidden/>
    <w:rsid w:val="00D56E7E"/>
    <w:rPr>
      <w:sz w:val="20"/>
      <w:szCs w:val="20"/>
    </w:rPr>
  </w:style>
  <w:style w:type="paragraph" w:styleId="CommentSubject">
    <w:name w:val="annotation subject"/>
    <w:basedOn w:val="CommentText"/>
    <w:next w:val="CommentText"/>
    <w:link w:val="CommentSubjectChar"/>
    <w:uiPriority w:val="99"/>
    <w:semiHidden/>
    <w:unhideWhenUsed/>
    <w:rsid w:val="00D56E7E"/>
    <w:rPr>
      <w:b/>
      <w:bCs/>
    </w:rPr>
  </w:style>
  <w:style w:type="character" w:customStyle="1" w:styleId="CommentSubjectChar">
    <w:name w:val="Comment Subject Char"/>
    <w:basedOn w:val="CommentTextChar"/>
    <w:link w:val="CommentSubject"/>
    <w:uiPriority w:val="99"/>
    <w:semiHidden/>
    <w:rsid w:val="00D56E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image" Target="media/image14.png"/><Relationship Id="rId21" Type="http://schemas.microsoft.com/office/2014/relationships/chartEx" Target="charts/chartEx6.xml"/><Relationship Id="rId42" Type="http://schemas.microsoft.com/office/2014/relationships/chartEx" Target="charts/chartEx14.xml"/><Relationship Id="rId47" Type="http://schemas.openxmlformats.org/officeDocument/2006/relationships/image" Target="media/image18.png"/><Relationship Id="rId50" Type="http://schemas.microsoft.com/office/2014/relationships/chartEx" Target="charts/chartEx18.xml"/><Relationship Id="rId55" Type="http://schemas.openxmlformats.org/officeDocument/2006/relationships/image" Target="media/image11.png"/><Relationship Id="rId63" Type="http://schemas.openxmlformats.org/officeDocument/2006/relationships/image" Target="media/image170.png"/><Relationship Id="rId68" Type="http://schemas.microsoft.com/office/2014/relationships/chartEx" Target="charts/chartEx27.xml"/><Relationship Id="rId76" Type="http://schemas.microsoft.com/office/2014/relationships/chartEx" Target="charts/chartEx31.xml"/><Relationship Id="rId84" Type="http://schemas.openxmlformats.org/officeDocument/2006/relationships/header" Target="header3.xml"/><Relationship Id="rId7" Type="http://schemas.microsoft.com/office/2014/relationships/chartEx" Target="charts/chartEx1.xml"/><Relationship Id="rId71"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3.png"/><Relationship Id="rId29" Type="http://schemas.microsoft.com/office/2014/relationships/chartEx" Target="charts/chartEx10.xml"/><Relationship Id="rId24" Type="http://schemas.openxmlformats.org/officeDocument/2006/relationships/image" Target="media/image5.png"/><Relationship Id="rId37" Type="http://schemas.openxmlformats.org/officeDocument/2006/relationships/image" Target="media/image13.png"/><Relationship Id="rId40" Type="http://schemas.microsoft.com/office/2014/relationships/chartEx" Target="charts/chartEx13.xml"/><Relationship Id="rId45" Type="http://schemas.openxmlformats.org/officeDocument/2006/relationships/image" Target="media/image17.png"/><Relationship Id="rId53" Type="http://schemas.openxmlformats.org/officeDocument/2006/relationships/image" Target="media/image10.png"/><Relationship Id="rId58" Type="http://schemas.microsoft.com/office/2014/relationships/chartEx" Target="charts/chartEx22.xml"/><Relationship Id="rId66" Type="http://schemas.microsoft.com/office/2014/relationships/chartEx" Target="charts/chartEx26.xml"/><Relationship Id="rId74" Type="http://schemas.microsoft.com/office/2014/relationships/chartEx" Target="charts/chartEx30.xml"/><Relationship Id="rId79" Type="http://schemas.openxmlformats.org/officeDocument/2006/relationships/image" Target="media/image25.png"/><Relationship Id="rId87"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otnotes" Target="footnotes.xml"/><Relationship Id="rId61" Type="http://schemas.openxmlformats.org/officeDocument/2006/relationships/image" Target="media/image160.png"/><Relationship Id="rId82" Type="http://schemas.openxmlformats.org/officeDocument/2006/relationships/footer" Target="footer1.xml"/><Relationship Id="rId19" Type="http://schemas.microsoft.com/office/2014/relationships/chartEx" Target="charts/chartEx5.xml"/><Relationship Id="rId31" Type="http://schemas.microsoft.com/office/2014/relationships/chartEx" Target="charts/chartEx11.xml"/><Relationship Id="rId44" Type="http://schemas.microsoft.com/office/2014/relationships/chartEx" Target="charts/chartEx15.xml"/><Relationship Id="rId52" Type="http://schemas.microsoft.com/office/2014/relationships/chartEx" Target="charts/chartEx19.xml"/><Relationship Id="rId60" Type="http://schemas.microsoft.com/office/2014/relationships/chartEx" Target="charts/chartEx23.xml"/><Relationship Id="rId65" Type="http://schemas.openxmlformats.org/officeDocument/2006/relationships/image" Target="media/image180.png"/><Relationship Id="rId73" Type="http://schemas.openxmlformats.org/officeDocument/2006/relationships/image" Target="media/image22.png"/><Relationship Id="rId78" Type="http://schemas.microsoft.com/office/2014/relationships/chartEx" Target="charts/chartEx32.xm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webSettings" Target="webSettings.xml"/><Relationship Id="rId9" Type="http://schemas.microsoft.com/office/2014/relationships/chartEx" Target="charts/chartEx2.xml"/><Relationship Id="rId14" Type="http://schemas.openxmlformats.org/officeDocument/2006/relationships/image" Target="media/image2.png"/><Relationship Id="rId22" Type="http://schemas.openxmlformats.org/officeDocument/2006/relationships/image" Target="media/image40.png"/><Relationship Id="rId27" Type="http://schemas.microsoft.com/office/2014/relationships/chartEx" Target="charts/chartEx9.xml"/><Relationship Id="rId30" Type="http://schemas.openxmlformats.org/officeDocument/2006/relationships/image" Target="media/image7.png"/><Relationship Id="rId43" Type="http://schemas.openxmlformats.org/officeDocument/2006/relationships/image" Target="media/image16.png"/><Relationship Id="rId48" Type="http://schemas.microsoft.com/office/2014/relationships/chartEx" Target="charts/chartEx17.xml"/><Relationship Id="rId56" Type="http://schemas.microsoft.com/office/2014/relationships/chartEx" Target="charts/chartEx21.xml"/><Relationship Id="rId64" Type="http://schemas.microsoft.com/office/2014/relationships/chartEx" Target="charts/chartEx25.xml"/><Relationship Id="rId69" Type="http://schemas.openxmlformats.org/officeDocument/2006/relationships/image" Target="media/image20.png"/><Relationship Id="rId77" Type="http://schemas.openxmlformats.org/officeDocument/2006/relationships/image" Target="media/image24.png"/><Relationship Id="rId8" Type="http://schemas.openxmlformats.org/officeDocument/2006/relationships/image" Target="media/image1.png"/><Relationship Id="rId51" Type="http://schemas.openxmlformats.org/officeDocument/2006/relationships/image" Target="media/image90.png"/><Relationship Id="rId72" Type="http://schemas.microsoft.com/office/2014/relationships/chartEx" Target="charts/chartEx29.xm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ettings" Target="settings.xml"/><Relationship Id="rId17" Type="http://schemas.microsoft.com/office/2014/relationships/chartEx" Target="charts/chartEx4.xml"/><Relationship Id="rId25" Type="http://schemas.microsoft.com/office/2014/relationships/chartEx" Target="charts/chartEx8.xml"/><Relationship Id="rId38" Type="http://schemas.microsoft.com/office/2014/relationships/chartEx" Target="charts/chartEx12.xml"/><Relationship Id="rId46" Type="http://schemas.microsoft.com/office/2014/relationships/chartEx" Target="charts/chartEx16.xml"/><Relationship Id="rId59" Type="http://schemas.openxmlformats.org/officeDocument/2006/relationships/image" Target="media/image150.png"/><Relationship Id="rId67" Type="http://schemas.openxmlformats.org/officeDocument/2006/relationships/image" Target="media/image190.png"/><Relationship Id="rId12" Type="http://schemas.microsoft.com/office/2018/08/relationships/commentsExtensible" Target="commentsExtensible.xml"/><Relationship Id="rId20" Type="http://schemas.openxmlformats.org/officeDocument/2006/relationships/image" Target="media/image30.png"/><Relationship Id="rId41" Type="http://schemas.openxmlformats.org/officeDocument/2006/relationships/image" Target="media/image15.png"/><Relationship Id="rId54" Type="http://schemas.microsoft.com/office/2014/relationships/chartEx" Target="charts/chartEx20.xml"/><Relationship Id="rId62" Type="http://schemas.microsoft.com/office/2014/relationships/chartEx" Target="charts/chartEx24.xml"/><Relationship Id="rId70" Type="http://schemas.microsoft.com/office/2014/relationships/chartEx" Target="charts/chartEx28.xml"/><Relationship Id="rId75" Type="http://schemas.openxmlformats.org/officeDocument/2006/relationships/image" Target="media/image23.png"/><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microsoft.com/office/2014/relationships/chartEx" Target="charts/chartEx3.xml"/><Relationship Id="rId23" Type="http://schemas.microsoft.com/office/2014/relationships/chartEx" Target="charts/chartEx7.xml"/><Relationship Id="rId28" Type="http://schemas.openxmlformats.org/officeDocument/2006/relationships/image" Target="media/image8.png"/><Relationship Id="rId49" Type="http://schemas.openxmlformats.org/officeDocument/2006/relationships/image" Target="media/image19.png"/><Relationship Id="rId57" Type="http://schemas.openxmlformats.org/officeDocument/2006/relationships/image" Target="media/image12.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xml"/></Relationships>
</file>

<file path=word/charts/_rels/chartEx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0.xml"/></Relationships>
</file>

<file path=word/charts/_rels/chartEx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1.xml"/></Relationships>
</file>

<file path=word/charts/_rels/chartEx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2.xml"/></Relationships>
</file>

<file path=word/charts/_rels/chartEx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3.xml"/></Relationships>
</file>

<file path=word/charts/_rels/chartEx1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4.xml"/></Relationships>
</file>

<file path=word/charts/_rels/chartEx15.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5.xml"/></Relationships>
</file>

<file path=word/charts/_rels/chartEx1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6.xml"/></Relationships>
</file>

<file path=word/charts/_rels/chartEx17.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7.xml"/></Relationships>
</file>

<file path=word/charts/_rels/chartEx18.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8.xml"/></Relationships>
</file>

<file path=word/charts/_rels/chartEx19.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9.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xml"/></Relationships>
</file>

<file path=word/charts/_rels/chartEx20.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0.xml"/></Relationships>
</file>

<file path=word/charts/_rels/chartEx21.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1.xml"/></Relationships>
</file>

<file path=word/charts/_rels/chartEx22.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2.xml"/></Relationships>
</file>

<file path=word/charts/_rels/chartEx23.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3.xml"/></Relationships>
</file>

<file path=word/charts/_rels/chartEx24.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4.xml"/></Relationships>
</file>

<file path=word/charts/_rels/chartEx25.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5.xml"/></Relationships>
</file>

<file path=word/charts/_rels/chartEx26.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6.xml"/></Relationships>
</file>

<file path=word/charts/_rels/chartEx27.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7.xml"/></Relationships>
</file>

<file path=word/charts/_rels/chartEx28.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8.xml"/></Relationships>
</file>

<file path=word/charts/_rels/chartEx29.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9.xm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3.xml"/></Relationships>
</file>

<file path=word/charts/_rels/chartEx30.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30.xml"/></Relationships>
</file>

<file path=word/charts/_rels/chartEx31.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31.xml"/></Relationships>
</file>

<file path=word/charts/_rels/chartEx32.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32.xm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4.xm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5.xm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6.xml"/></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7.xml"/></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8.xml"/></Relationships>
</file>

<file path=word/charts/_rels/chartEx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9.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Graphs!$A$7:$A$22</cx:f>
        <cx:lvl ptCount="16" formatCode="General">
          <cx:pt idx="0">4.71</cx:pt>
          <cx:pt idx="1">15.359999999999999</cx:pt>
          <cx:pt idx="2">11.16</cx:pt>
          <cx:pt idx="3">12.99</cx:pt>
          <cx:pt idx="4">-6.6399999999999997</cx:pt>
          <cx:pt idx="5">16.149999999999999</cx:pt>
          <cx:pt idx="6">17.68</cx:pt>
          <cx:pt idx="7">18.149999999999999</cx:pt>
          <cx:pt idx="8">8.0299999999999994</cx:pt>
          <cx:pt idx="9">3.3799999999999999</cx:pt>
          <cx:pt idx="10">9.8599999999999994</cx:pt>
          <cx:pt idx="11">2.48</cx:pt>
          <cx:pt idx="12">25.02</cx:pt>
          <cx:pt idx="13">9.9299999999999997</cx:pt>
          <cx:pt idx="14">14.34</cx:pt>
        </cx:lvl>
      </cx:numDim>
    </cx:data>
    <cx:data id="1">
      <cx:numDim type="val">
        <cx:f>Graphs!$B$7</cx:f>
        <cx:lvl ptCount="1" formatCode="General">
          <cx:pt idx="0">4.71</cx:pt>
        </cx:lvl>
      </cx:numDim>
    </cx:data>
    <cx:data id="2">
      <cx:numDim type="val">
        <cx:f>Graphs!$C$7:$C$22</cx:f>
        <cx:lvl ptCount="16" formatCode="General">
          <cx:pt idx="0">-29.609999999999999</cx:pt>
          <cx:pt idx="1">4.1799999999999997</cx:pt>
          <cx:pt idx="2">8.1400000000000006</cx:pt>
          <cx:pt idx="3">8.1300000000000008</cx:pt>
          <cx:pt idx="4">-8.75</cx:pt>
          <cx:pt idx="5">12.859999999999999</cx:pt>
          <cx:pt idx="6">6.5300000000000002</cx:pt>
          <cx:pt idx="7">12.02</cx:pt>
          <cx:pt idx="8">-0.17000000000000001</cx:pt>
          <cx:pt idx="9">-7.9500000000000002</cx:pt>
          <cx:pt idx="10">13.4</cx:pt>
          <cx:pt idx="11">5.4900000000000002</cx:pt>
          <cx:pt idx="12">-1.05</cx:pt>
          <cx:pt idx="13">2.96</cx:pt>
          <cx:pt idx="14">7.71</cx:pt>
        </cx:lvl>
      </cx:numDim>
    </cx:data>
    <cx:data id="3">
      <cx:numDim type="val">
        <cx:f>Graphs!$D$7</cx:f>
        <cx:lvl ptCount="1" formatCode="General">
          <cx:pt idx="0">-29.609999999999999</cx:pt>
        </cx:lvl>
      </cx:numDim>
    </cx:data>
    <cx:data id="4">
      <cx:numDim type="val">
        <cx:f>Graphs!$E$7:$E$22</cx:f>
        <cx:lvl ptCount="16" formatCode="General">
          <cx:pt idx="0">-5.79</cx:pt>
          <cx:pt idx="1">-3.1600000000000001</cx:pt>
          <cx:pt idx="2">5.2999999999999998</cx:pt>
          <cx:pt idx="3">-0.64000000000000001</cx:pt>
          <cx:pt idx="5">9.5199999999999996</cx:pt>
          <cx:pt idx="6">-3.1200000000000001</cx:pt>
          <cx:pt idx="8">-12.039999999999999</cx:pt>
          <cx:pt idx="9">1.8400000000000001</cx:pt>
          <cx:pt idx="10">-4.04</cx:pt>
          <cx:pt idx="11">5.5899999999999999</cx:pt>
          <cx:pt idx="12">6.6399999999999997</cx:pt>
          <cx:pt idx="13">-5.9299999999999997</cx:pt>
          <cx:pt idx="14">-0.64000000000000001</cx:pt>
        </cx:lvl>
      </cx:numDim>
    </cx:data>
    <cx:data id="5">
      <cx:numDim type="val">
        <cx:f>Graphs!$F$7</cx:f>
        <cx:lvl ptCount="1" formatCode="General">
          <cx:pt idx="0">-5.79</cx:pt>
        </cx:lvl>
      </cx:numDim>
    </cx:data>
    <cx:data id="6">
      <cx:numDim type="val">
        <cx:f>Graphs!$G$7:$G$21</cx:f>
        <cx:lvl ptCount="15" formatCode="General">
          <cx:pt idx="0">-19.469999999999999</cx:pt>
          <cx:pt idx="1">-0.52000000000000002</cx:pt>
          <cx:pt idx="2">3.0099999999999998</cx:pt>
          <cx:pt idx="3">-10.51</cx:pt>
          <cx:pt idx="5">8.2699999999999996</cx:pt>
          <cx:pt idx="6">-14.23</cx:pt>
          <cx:pt idx="7">-4.54</cx:pt>
          <cx:pt idx="8">5.0300000000000002</cx:pt>
          <cx:pt idx="9">-11.109999999999999</cx:pt>
          <cx:pt idx="10">-9.5</cx:pt>
          <cx:pt idx="12">13.960000000000001</cx:pt>
          <cx:pt idx="13">4.0099999999999998</cx:pt>
          <cx:pt idx="14">1.47</cx:pt>
        </cx:lvl>
      </cx:numDim>
    </cx:data>
    <cx:data id="7">
      <cx:numDim type="val">
        <cx:f>Graphs!$H$7</cx:f>
        <cx:lvl ptCount="1" formatCode="General">
          <cx:pt idx="0">-19.469999999999999</cx:pt>
        </cx:lvl>
      </cx:numDim>
    </cx:data>
  </cx:chartData>
  <cx:chart>
    <cx:plotArea>
      <cx:plotAreaRegion>
        <cx:series layoutId="boxWhisker" uniqueId="{00000002-BB3F-48FA-8CB8-8BBBB1763402}" formatIdx="2">
          <cx:tx>
            <cx:txData>
              <cx:f>Graphs!$A$6</cx:f>
              <cx:v>2017</cx:v>
            </cx:txData>
          </cx:tx>
          <cx:spPr>
            <a:solidFill>
              <a:srgbClr val="0070C0"/>
            </a:solidFill>
          </cx:spPr>
          <cx:dataId val="0"/>
          <cx:layoutPr>
            <cx:statistics quartileMethod="exclusive"/>
          </cx:layoutPr>
        </cx:series>
        <cx:series layoutId="boxWhisker" uniqueId="{00000000-464D-4744-B626-803B7345E94C}" formatIdx="0">
          <cx:tx>
            <cx:txData>
              <cx:f>Graphs!$B$6</cx:f>
              <cx:v>Cootamundra-Gundagai</cx:v>
            </cx:txData>
          </cx:tx>
          <cx:dataId val="1"/>
          <cx:layoutPr>
            <cx:statistics quartileMethod="exclusive"/>
          </cx:layoutPr>
        </cx:series>
        <cx:series layoutId="boxWhisker" uniqueId="{00000001-464D-4744-B626-803B7345E94C}" formatIdx="1">
          <cx:tx>
            <cx:txData>
              <cx:f>Graphs!$C$6</cx:f>
              <cx:v>2018</cx:v>
            </cx:txData>
          </cx:tx>
          <cx:spPr>
            <a:solidFill>
              <a:srgbClr val="FFC000"/>
            </a:solidFill>
          </cx:spPr>
          <cx:dataId val="2"/>
          <cx:layoutPr>
            <cx:statistics quartileMethod="exclusive"/>
          </cx:layoutPr>
        </cx:series>
        <cx:series layoutId="boxWhisker" uniqueId="{00000000-BBA4-4587-90F5-55823230BAB6}" formatIdx="3">
          <cx:tx>
            <cx:txData>
              <cx:f>Graphs!$D$6</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Graphs!$E$6</cx:f>
              <cx:v>2019</cx:v>
            </cx:txData>
          </cx:tx>
          <cx:spPr>
            <a:solidFill>
              <a:srgbClr val="92D050"/>
            </a:solidFill>
          </cx:spPr>
          <cx:dataId val="4"/>
          <cx:layoutPr>
            <cx:statistics quartileMethod="exclusive"/>
          </cx:layoutPr>
        </cx:series>
        <cx:series layoutId="boxWhisker" uniqueId="{00000000-9905-4E02-8D16-F29EFFDE3250}">
          <cx:tx>
            <cx:txData>
              <cx:f>Graphs!$F$6</cx:f>
              <cx:v>Cootamundra-Gundagai</cx:v>
            </cx:txData>
          </cx:tx>
          <cx:spPr>
            <a:solidFill>
              <a:srgbClr val="92D050"/>
            </a:solidFill>
            <a:ln>
              <a:solidFill>
                <a:srgbClr val="92D050"/>
              </a:solidFill>
            </a:ln>
          </cx:spPr>
          <cx:dataId val="5"/>
          <cx:layoutPr>
            <cx:statistics quartileMethod="exclusive"/>
          </cx:layoutPr>
        </cx:series>
        <cx:series layoutId="boxWhisker" uniqueId="{00000000-000B-46EF-BD78-D751741EA66A}">
          <cx:tx>
            <cx:txData>
              <cx:f>Graphs!$G$6</cx:f>
              <cx:v>2020</cx:v>
            </cx:txData>
          </cx:tx>
          <cx:spPr>
            <a:solidFill>
              <a:schemeClr val="accent2"/>
            </a:solidFill>
          </cx:spPr>
          <cx:dataId val="6"/>
          <cx:layoutPr>
            <cx:statistics quartileMethod="exclusive"/>
          </cx:layoutPr>
        </cx:series>
        <cx:series layoutId="boxWhisker" uniqueId="{00000001-000B-46EF-BD78-D751741EA66A}">
          <cx:tx>
            <cx:txData>
              <cx:f>Graphs!$H$6</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Graphs!$A$929:$A$943</cx:f>
        <cx:lvl ptCount="15" formatCode="General">
          <cx:pt idx="0">5.803239352129574</cx:pt>
          <cx:pt idx="1">6.3658011763018214</cx:pt>
          <cx:pt idx="2">5.5829258069023338</cx:pt>
          <cx:pt idx="3">5.0401425914445133</cx:pt>
          <cx:pt idx="4">6.0445351473922901</cx:pt>
          <cx:pt idx="5">5.7304991459479977</cx:pt>
          <cx:pt idx="6">7.1268305439330542</cx:pt>
          <cx:pt idx="7">7.4422050978067578</cx:pt>
          <cx:pt idx="8">5.8002018163471245</cx:pt>
          <cx:pt idx="9">6.8117054174779526</cx:pt>
          <cx:pt idx="10">5.6908630793819928</cx:pt>
          <cx:pt idx="11">4.2380554394762502</cx:pt>
          <cx:pt idx="12">6.9547038327526129</cx:pt>
          <cx:pt idx="13">5.4602960969044414</cx:pt>
          <cx:pt idx="14">5.5208606664917346</cx:pt>
        </cx:lvl>
      </cx:numDim>
    </cx:data>
    <cx:data id="1">
      <cx:numDim type="val">
        <cx:f>Graphs!$B$929</cx:f>
        <cx:lvl ptCount="1" formatCode="General">
          <cx:pt idx="0">5.803239352129574</cx:pt>
        </cx:lvl>
      </cx:numDim>
    </cx:data>
    <cx:data id="2">
      <cx:numDim type="val">
        <cx:f>Graphs!$C$929:$C$943</cx:f>
        <cx:lvl ptCount="15" formatCode="General">
          <cx:pt idx="0">4.3849471961921758</cx:pt>
          <cx:pt idx="1">5.136978499216859</cx:pt>
          <cx:pt idx="2">5.2034157178561511</cx:pt>
          <cx:pt idx="3">4.7256106928867725</cx:pt>
          <cx:pt idx="4">4.829582283039251</cx:pt>
          <cx:pt idx="5">5.860943396226415</cx:pt>
          <cx:pt idx="6">5.5137614678899078</cx:pt>
          <cx:pt idx="7">7.5733978589235962</cx:pt>
          <cx:pt idx="8">5.5244746445199446</cx:pt>
          <cx:pt idx="9">5.1943748576634023</cx:pt>
          <cx:pt idx="10">6.4126394052044606</cx:pt>
          <cx:pt idx="11">4.0715069997255009</cx:pt>
          <cx:pt idx="12">5.8541458541458544</cx:pt>
          <cx:pt idx="13">5.3980352303523036</cx:pt>
          <cx:pt idx="14">5.8655373213340392</cx:pt>
        </cx:lvl>
      </cx:numDim>
    </cx:data>
    <cx:data id="3">
      <cx:numDim type="val">
        <cx:f>Graphs!$D$929</cx:f>
        <cx:lvl ptCount="1" formatCode="General">
          <cx:pt idx="0">4.3849471961921758</cx:pt>
        </cx:lvl>
      </cx:numDim>
    </cx:data>
    <cx:data id="4">
      <cx:numDim type="val">
        <cx:f>Graphs!$E$929:$E$943</cx:f>
        <cx:lvl ptCount="15" formatCode="General">
          <cx:pt idx="0">5.193893366398016</cx:pt>
          <cx:pt idx="1">4.6407074597061762</cx:pt>
          <cx:pt idx="2">5.2930939226519333</cx:pt>
          <cx:pt idx="3">4.4070320896668198</cx:pt>
          <cx:pt idx="5">5.5732580037664787</cx:pt>
          <cx:pt idx="6">5.5431958632866696</cx:pt>
          <cx:pt idx="8">5.8264098690835855</cx:pt>
          <cx:pt idx="9">5.9129989764585469</cx:pt>
          <cx:pt idx="10">5.6318659396196304</cx:pt>
          <cx:pt idx="11">4.3947653919175478</cx:pt>
          <cx:pt idx="12">6.5942612635288196</cx:pt>
          <cx:pt idx="13">5.4054804023586538</cx:pt>
          <cx:pt idx="14">5.7572815533980579</cx:pt>
        </cx:lvl>
      </cx:numDim>
    </cx:data>
    <cx:data id="5">
      <cx:numDim type="val">
        <cx:f>Graphs!$F$929</cx:f>
        <cx:lvl ptCount="1" formatCode="General">
          <cx:pt idx="0">5.193893366398016</cx:pt>
        </cx:lvl>
      </cx:numDim>
    </cx:data>
    <cx:data id="6">
      <cx:numDim type="val">
        <cx:f>Graphs!$G$929:$G$943</cx:f>
        <cx:lvl ptCount="15" formatCode="General">
          <cx:pt idx="0">5.2129644023006376</cx:pt>
          <cx:pt idx="1">5.6453951108584421</cx:pt>
          <cx:pt idx="2">4.9738248595313141</cx:pt>
          <cx:pt idx="3">4.977342314758114</cx:pt>
          <cx:pt idx="5">5.9693609022556391</cx:pt>
          <cx:pt idx="6">5.4229660273285694</cx:pt>
          <cx:pt idx="7">6.6169961640601951</cx:pt>
          <cx:pt idx="8">6.465980416771278</cx:pt>
          <cx:pt idx="9">5.7904837610719966</cx:pt>
          <cx:pt idx="10">5.5821763850323949</cx:pt>
          <cx:pt idx="12">6.7282934131736525</cx:pt>
          <cx:pt idx="13">5.7786970010341259</cx:pt>
          <cx:pt idx="14">6.2199405566063231</cx:pt>
        </cx:lvl>
      </cx:numDim>
    </cx:data>
    <cx:data id="7">
      <cx:numDim type="val">
        <cx:f>Graphs!$H$929</cx:f>
        <cx:lvl ptCount="1" formatCode="General">
          <cx:pt idx="0">5.2129644023006376</cx:pt>
        </cx:lvl>
      </cx:numDim>
    </cx:data>
  </cx:chartData>
  <cx:chart>
    <cx:plotArea>
      <cx:plotAreaRegion>
        <cx:series layoutId="boxWhisker" uniqueId="{00000000-DE84-4AC4-A6C4-75073E65B2F1}">
          <cx:tx>
            <cx:txData>
              <cx:f>Graphs!$A$928</cx:f>
              <cx:v>2017</cx:v>
            </cx:txData>
          </cx:tx>
          <cx:dataId val="0"/>
          <cx:layoutPr>
            <cx:statistics quartileMethod="exclusive"/>
          </cx:layoutPr>
        </cx:series>
        <cx:series layoutId="boxWhisker" uniqueId="{00000001-DE84-4AC4-A6C4-75073E65B2F1}">
          <cx:tx>
            <cx:txData>
              <cx:f>Graphs!$B$928</cx:f>
              <cx:v>Cootamundra-Gundagai</cx:v>
            </cx:txData>
          </cx:tx>
          <cx:spPr>
            <a:solidFill>
              <a:srgbClr val="0070C0"/>
            </a:solidFill>
            <a:ln>
              <a:solidFill>
                <a:srgbClr val="0070C0"/>
              </a:solidFill>
            </a:ln>
          </cx:spPr>
          <cx:dataId val="1"/>
          <cx:layoutPr>
            <cx:statistics quartileMethod="exclusive"/>
          </cx:layoutPr>
        </cx:series>
        <cx:series layoutId="boxWhisker" uniqueId="{00000002-DE84-4AC4-A6C4-75073E65B2F1}">
          <cx:tx>
            <cx:txData>
              <cx:f>Graphs!$C$928</cx:f>
              <cx:v>2018</cx:v>
            </cx:txData>
          </cx:tx>
          <cx:spPr>
            <a:solidFill>
              <a:srgbClr val="FFC000"/>
            </a:solidFill>
          </cx:spPr>
          <cx:dataId val="2"/>
          <cx:layoutPr>
            <cx:visibility meanLine="0"/>
            <cx:statistics quartileMethod="exclusive"/>
          </cx:layoutPr>
        </cx:series>
        <cx:series layoutId="boxWhisker" uniqueId="{00000003-DE84-4AC4-A6C4-75073E65B2F1}">
          <cx:tx>
            <cx:txData>
              <cx:f>Graphs!$D$928</cx:f>
              <cx:v>Cootamundra-Gundagai</cx:v>
            </cx:txData>
          </cx:tx>
          <cx:spPr>
            <a:solidFill>
              <a:srgbClr val="FFC000"/>
            </a:solidFill>
            <a:ln>
              <a:solidFill>
                <a:srgbClr val="FFC000"/>
              </a:solidFill>
            </a:ln>
          </cx:spPr>
          <cx:dataId val="3"/>
          <cx:layoutPr>
            <cx:statistics quartileMethod="exclusive"/>
          </cx:layoutPr>
        </cx:series>
        <cx:series layoutId="boxWhisker" uniqueId="{00000004-DE84-4AC4-A6C4-75073E65B2F1}">
          <cx:tx>
            <cx:txData>
              <cx:f>Graphs!$E$928</cx:f>
              <cx:v>2019</cx:v>
            </cx:txData>
          </cx:tx>
          <cx:spPr>
            <a:solidFill>
              <a:srgbClr val="92D050"/>
            </a:solidFill>
          </cx:spPr>
          <cx:dataId val="4"/>
          <cx:layoutPr>
            <cx:statistics quartileMethod="exclusive"/>
          </cx:layoutPr>
        </cx:series>
        <cx:series layoutId="boxWhisker" uniqueId="{00000005-DE84-4AC4-A6C4-75073E65B2F1}">
          <cx:tx>
            <cx:txData>
              <cx:f>Graphs!$F$928</cx:f>
              <cx:v>Cootamundra-Gundagai</cx:v>
            </cx:txData>
          </cx:tx>
          <cx:spPr>
            <a:solidFill>
              <a:srgbClr val="92D050"/>
            </a:solidFill>
            <a:ln>
              <a:solidFill>
                <a:srgbClr val="92D050"/>
              </a:solidFill>
            </a:ln>
          </cx:spPr>
          <cx:dataId val="5"/>
          <cx:layoutPr>
            <cx:statistics quartileMethod="exclusive"/>
          </cx:layoutPr>
        </cx:series>
        <cx:series layoutId="boxWhisker" uniqueId="{00000000-3861-492F-B9AB-6CFD543BDBB2}">
          <cx:tx>
            <cx:txData>
              <cx:f>Graphs!$G$928</cx:f>
              <cx:v>2020</cx:v>
            </cx:txData>
          </cx:tx>
          <cx:spPr>
            <a:solidFill>
              <a:schemeClr val="accent2"/>
            </a:solidFill>
          </cx:spPr>
          <cx:dataId val="6"/>
          <cx:layoutPr>
            <cx:statistics quartileMethod="exclusive"/>
          </cx:layoutPr>
        </cx:series>
        <cx:series layoutId="boxWhisker" uniqueId="{00000001-3861-492F-B9AB-6CFD543BDBB2}">
          <cx:tx>
            <cx:txData>
              <cx:f>Graphs!$H$928</cx:f>
              <cx:v>Cootamundra-Gundagai</cx:v>
            </cx:txData>
          </cx:tx>
          <cx:dataId val="7"/>
          <cx:layoutPr>
            <cx:statistics quartileMethod="exclusive"/>
          </cx:layoutPr>
        </cx:series>
      </cx:plotAreaRegion>
      <cx:axis id="0" hidden="1">
        <cx:catScaling gapWidth="0.0500000007"/>
        <cx:tickLabels/>
      </cx:axis>
      <cx:axis id="1">
        <cx:valScaling min="4"/>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Graphs!$C$396:$C$411</cx:f>
        <cx:lvl ptCount="16" formatCode="General">
          <cx:pt idx="0">28.94404991040021</cx:pt>
          <cx:pt idx="1">0.78398764625527106</cx:pt>
          <cx:pt idx="2">0.49917800029890902</cx:pt>
          <cx:pt idx="3">12.474856730805724</cx:pt>
          <cx:pt idx="4">1.0498459181363928</cx:pt>
          <cx:pt idx="5">4.9030383920860485</cx:pt>
          <cx:pt idx="6">7.4232059020791414</cx:pt>
          <cx:pt idx="7">12.148478740762069</cx:pt>
          <cx:pt idx="8">4.7026247740222891</cx:pt>
          <cx:pt idx="9">7.7960722078952589</cx:pt>
          <cx:pt idx="10">9.0210473499352997</cx:pt>
          <cx:pt idx="11">3.770242018355126</cx:pt>
          <cx:pt idx="12">23.750197129790255</cx:pt>
          <cx:pt idx="13">14.595260526125081</cx:pt>
          <cx:pt idx="14">26.525397320037396</cx:pt>
        </cx:lvl>
      </cx:numDim>
    </cx:data>
    <cx:data id="1">
      <cx:numDim type="val">
        <cx:f>Graphs!$D$396</cx:f>
        <cx:lvl ptCount="1" formatCode="General">
          <cx:pt idx="0">28.94404991040021</cx:pt>
        </cx:lvl>
      </cx:numDim>
    </cx:data>
    <cx:data id="2">
      <cx:numDim type="val">
        <cx:f>Graphs!$E$396:$E$411</cx:f>
        <cx:lvl ptCount="16" formatCode="General">
          <cx:pt idx="0">31.210581938431119</cx:pt>
          <cx:pt idx="1">-6.3370671518735433</cx:pt>
          <cx:pt idx="2">5.8095782787995542</cx:pt>
          <cx:pt idx="3">6.899473238295208</cx:pt>
          <cx:pt idx="5">-6.1520239671148893</cx:pt>
          <cx:pt idx="6">56.545813106796118</cx:pt>
          <cx:pt idx="8">20.652895019788165</cx:pt>
          <cx:pt idx="9">25.249549991818032</cx:pt>
          <cx:pt idx="10">17.01929060360921</cx:pt>
          <cx:pt idx="11">12.173336589791004</cx:pt>
          <cx:pt idx="12">13.109659986489531</cx:pt>
          <cx:pt idx="13">11.50681142382961</cx:pt>
          <cx:pt idx="14">3.7506628742226296</cx:pt>
        </cx:lvl>
      </cx:numDim>
    </cx:data>
    <cx:data id="3">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Graphs!$F$396</cx:f>
        <cx:lvl ptCount="1" formatCode="General">
          <cx:pt idx="0">31.210581938431119</cx:pt>
        </cx:lvl>
      </cx:numDim>
    </cx:data>
    <cx:data id="4">
      <cx:numDim type="val">
        <cx:f>Graphs!$G$396:$G$410</cx:f>
        <cx:lvl ptCount="15" formatCode="General">
          <cx:pt idx="0">3.327099890914758</cx:pt>
          <cx:pt idx="1">-0.019950408983384158</cx:pt>
          <cx:pt idx="2">-1.8649078917443711</cx:pt>
          <cx:pt idx="3">23.998897236198221</cx:pt>
          <cx:pt idx="5">-0.73294876145232435</cx:pt>
          <cx:pt idx="6">27.159699400179253</cx:pt>
          <cx:pt idx="7">5.1227506566237597</cx:pt>
          <cx:pt idx="8">13.101120621194742</cx:pt>
          <cx:pt idx="9">44.15131417342176</cx:pt>
          <cx:pt idx="10">19.773377862595421</cx:pt>
          <cx:pt idx="12">7.9861423557995135</cx:pt>
          <cx:pt idx="13">5.9750099694270906</cx:pt>
          <cx:pt idx="14">8.9333140180597805</cx:pt>
        </cx:lvl>
      </cx:numDim>
    </cx:data>
    <cx:data id="5">
      <cx:numDim type="val">
        <cx:f>Graphs!$H$396</cx:f>
        <cx:lvl ptCount="1" formatCode="General">
          <cx:pt idx="0">3.327099890914758</cx:pt>
        </cx:lvl>
      </cx:numDim>
    </cx:data>
  </cx:chartData>
  <cx:chart>
    <cx:plotArea>
      <cx:plotAreaRegion>
        <cx:series layoutId="boxWhisker" uniqueId="{00000001-464D-4744-B626-803B7345E94C}" formatIdx="1">
          <cx:tx>
            <cx:txData>
              <cx:f>Graphs!$C$395</cx:f>
              <cx:v>2018</cx:v>
            </cx:txData>
          </cx:tx>
          <cx:spPr>
            <a:solidFill>
              <a:srgbClr val="FFC000"/>
            </a:solidFill>
          </cx:spPr>
          <cx:dataId val="0"/>
          <cx:layoutPr>
            <cx:statistics quartileMethod="exclusive"/>
          </cx:layoutPr>
        </cx:series>
        <cx:series layoutId="boxWhisker" uniqueId="{00000000-BBA4-4587-90F5-55823230BAB6}" formatIdx="3">
          <cx:tx>
            <cx:txData>
              <cx:f>Graphs!$D$395</cx:f>
              <cx:v>Cootamundra-Gundagai</cx:v>
            </cx:txData>
          </cx:tx>
          <cx:spPr>
            <a:solidFill>
              <a:srgbClr val="FFC000"/>
            </a:solidFill>
            <a:ln>
              <a:solidFill>
                <a:srgbClr val="FFC000"/>
              </a:solidFill>
            </a:ln>
          </cx:spPr>
          <cx:dataId val="1"/>
          <cx:layoutPr>
            <cx:statistics quartileMethod="exclusive"/>
          </cx:layoutPr>
        </cx:series>
        <cx:series layoutId="boxWhisker" uniqueId="{00000001-BBA4-4587-90F5-55823230BAB6}" formatIdx="4">
          <cx:tx>
            <cx:txData>
              <cx:f>Graphs!$E$395</cx:f>
              <cx:v>2019</cx:v>
            </cx:txData>
          </cx:tx>
          <cx:spPr>
            <a:solidFill>
              <a:srgbClr val="92D050"/>
            </a:solidFill>
          </cx:spPr>
          <cx:dataId val="2"/>
          <cx:layoutPr>
            <cx:statistics quartileMethod="exclusive"/>
          </cx:layoutPr>
        </cx:series>
        <cx:series layoutId="boxWhisker" uniqueId="{00000000-9905-4E02-8D16-F29EFFDE3250}" formatIdx="5">
          <cx:tx>
            <cx:txData>
              <cx:f>Graphs!$F$395</cx:f>
              <cx:v>Cootamundra-Gundagai</cx:v>
            </cx:txData>
          </cx:tx>
          <cx:spPr>
            <a:solidFill>
              <a:srgbClr val="92D050"/>
            </a:solidFill>
            <a:ln>
              <a:solidFill>
                <a:srgbClr val="92D050"/>
              </a:solidFill>
            </a:ln>
          </cx:spPr>
          <cx:dataId val="3"/>
          <cx:layoutPr>
            <cx:statistics quartileMethod="exclusive"/>
          </cx:layoutPr>
        </cx:series>
        <cx:series layoutId="boxWhisker" uniqueId="{00000000-0543-47ED-9545-104537BE7FF1}">
          <cx:tx>
            <cx:txData>
              <cx:f>Graphs!$G$395</cx:f>
              <cx:v>2020</cx:v>
            </cx:txData>
          </cx:tx>
          <cx:spPr>
            <a:solidFill>
              <a:schemeClr val="accent2"/>
            </a:solidFill>
          </cx:spPr>
          <cx:dataId val="4"/>
          <cx:layoutPr>
            <cx:statistics quartileMethod="exclusive"/>
          </cx:layoutPr>
        </cx:series>
        <cx:series layoutId="boxWhisker" uniqueId="{00000001-0543-47ED-9545-104537BE7FF1}">
          <cx:tx>
            <cx:txData>
              <cx:f>Graphs!$H$395</cx:f>
              <cx:v>Cootamundra-Gundagai</cx:v>
            </cx:txData>
          </cx:tx>
          <cx:spPr>
            <a:solidFill>
              <a:schemeClr val="accent2"/>
            </a:solidFill>
            <a:ln>
              <a:solidFill>
                <a:schemeClr val="accent2"/>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Graphs!$C$369:$C$384</cx:f>
        <cx:lvl ptCount="16" formatCode="General">
          <cx:pt idx="0">25.170362784102103</cx:pt>
          <cx:pt idx="1">-18.694616484040019</cx:pt>
          <cx:pt idx="2">7.5592338352524351</cx:pt>
          <cx:pt idx="3">45.178815571706124</cx:pt>
          <cx:pt idx="4">15.814278582126809</cx:pt>
          <cx:pt idx="5">10.050113269719228</cx:pt>
          <cx:pt idx="6">6.0577163226846489</cx:pt>
          <cx:pt idx="7">2.4106636415201361</cx:pt>
          <cx:pt idx="8">-6.1455226468752171</cx:pt>
          <cx:pt idx="9">-10.615674544857276</cx:pt>
          <cx:pt idx="10">-3.3178650259832807</cx:pt>
          <cx:pt idx="11">30.183150183150182</cx:pt>
          <cx:pt idx="12">15.304060260885541</cx:pt>
          <cx:pt idx="13">-8.6396050466264409</cx:pt>
          <cx:pt idx="14">37.092973436161095</cx:pt>
        </cx:lvl>
      </cx:numDim>
    </cx:data>
    <cx:data id="1">
      <cx:numDim type="val">
        <cx:f>Graphs!$D$369</cx:f>
        <cx:lvl ptCount="1" formatCode="General">
          <cx:pt idx="0">25.170362784102103</cx:pt>
        </cx:lvl>
      </cx:numDim>
    </cx:data>
    <cx:data id="2">
      <cx:numDim type="val">
        <cx:f>Graphs!$E$369:$E$384</cx:f>
        <cx:lvl ptCount="16" formatCode="General">
          <cx:pt idx="0">4.1757867600564227</cx:pt>
          <cx:pt idx="1">-5.4384216819449982</cx:pt>
          <cx:pt idx="2">13.131776719637427</cx:pt>
          <cx:pt idx="3">20.780313741331717</cx:pt>
          <cx:pt idx="5">-14.045002616431187</cx:pt>
          <cx:pt idx="6">39.847085691589712</cx:pt>
          <cx:pt idx="8">0.089109231716405821</cx:pt>
          <cx:pt idx="9">22.22246136627782</cx:pt>
          <cx:pt idx="10">-19.257325826668893</cx:pt>
          <cx:pt idx="11">1.091232419033249</cx:pt>
          <cx:pt idx="12">46.280956628860288</cx:pt>
          <cx:pt idx="13">0.43266334410427731</cx:pt>
          <cx:pt idx="14">2.4166042758505948</cx:pt>
        </cx:lvl>
      </cx:numDim>
    </cx:data>
    <cx:data id="3">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Graphs!$F$369</cx:f>
        <cx:lvl ptCount="1" formatCode="General">
          <cx:pt idx="0">4.1757867600564227</cx:pt>
        </cx:lvl>
      </cx:numDim>
    </cx:data>
    <cx:data id="4">
      <cx:numDim type="val">
        <cx:f>Graphs!$G$369:$G$383</cx:f>
        <cx:lvl ptCount="15" formatCode="General">
          <cx:pt idx="0">-10.736495417217395</cx:pt>
          <cx:pt idx="1">15.075436960524113</cx:pt>
          <cx:pt idx="2">1.2305851133022869</cx:pt>
          <cx:pt idx="3">5.7802154082241612</cx:pt>
          <cx:pt idx="5">-16.117508813160988</cx:pt>
          <cx:pt idx="6">36.790644171779142</cx:pt>
          <cx:pt idx="7">-7.8545148062304486</cx:pt>
          <cx:pt idx="8">-1.1096316023080339</cx:pt>
          <cx:pt idx="9">41.530510922549198</cx:pt>
          <cx:pt idx="10">-12.059809748586066</cx:pt>
          <cx:pt idx="12">58.526528707017263</cx:pt>
          <cx:pt idx="13">27.293176705823548</cx:pt>
          <cx:pt idx="14">-3.897668973590882</cx:pt>
        </cx:lvl>
      </cx:numDim>
    </cx:data>
    <cx:data id="5">
      <cx:numDim type="val">
        <cx:f>Graphs!$H$369</cx:f>
        <cx:lvl ptCount="1" formatCode="General">
          <cx:pt idx="0">-10.736495417217395</cx:pt>
        </cx:lvl>
      </cx:numDim>
    </cx:data>
  </cx:chartData>
  <cx:chart>
    <cx:plotArea>
      <cx:plotAreaRegion>
        <cx:series layoutId="boxWhisker" uniqueId="{00000001-464D-4744-B626-803B7345E94C}" formatIdx="1">
          <cx:tx>
            <cx:txData>
              <cx:f>Graphs!$C$368</cx:f>
              <cx:v>2018</cx:v>
            </cx:txData>
          </cx:tx>
          <cx:spPr>
            <a:solidFill>
              <a:srgbClr val="FFC000"/>
            </a:solidFill>
          </cx:spPr>
          <cx:dataId val="0"/>
          <cx:layoutPr>
            <cx:statistics quartileMethod="exclusive"/>
          </cx:layoutPr>
        </cx:series>
        <cx:series layoutId="boxWhisker" uniqueId="{00000000-BBA4-4587-90F5-55823230BAB6}" formatIdx="3">
          <cx:tx>
            <cx:txData>
              <cx:f>Graphs!$D$368</cx:f>
              <cx:v>Cootamundra-Gundagai</cx:v>
            </cx:txData>
          </cx:tx>
          <cx:spPr>
            <a:solidFill>
              <a:srgbClr val="FFC000"/>
            </a:solidFill>
            <a:ln>
              <a:solidFill>
                <a:srgbClr val="FFC000"/>
              </a:solidFill>
            </a:ln>
          </cx:spPr>
          <cx:dataId val="1"/>
          <cx:layoutPr>
            <cx:statistics quartileMethod="exclusive"/>
          </cx:layoutPr>
        </cx:series>
        <cx:series layoutId="boxWhisker" uniqueId="{00000001-BBA4-4587-90F5-55823230BAB6}" formatIdx="4">
          <cx:tx>
            <cx:txData>
              <cx:f>Graphs!$E$368</cx:f>
              <cx:v>2019</cx:v>
            </cx:txData>
          </cx:tx>
          <cx:spPr>
            <a:solidFill>
              <a:srgbClr val="92D050"/>
            </a:solidFill>
          </cx:spPr>
          <cx:dataId val="2"/>
          <cx:layoutPr>
            <cx:statistics quartileMethod="exclusive"/>
          </cx:layoutPr>
        </cx:series>
        <cx:series layoutId="boxWhisker" uniqueId="{00000000-9905-4E02-8D16-F29EFFDE3250}" formatIdx="5">
          <cx:tx>
            <cx:txData>
              <cx:f>Graphs!$F$368</cx:f>
              <cx:v>Cootamundra-Gundagai</cx:v>
            </cx:txData>
          </cx:tx>
          <cx:spPr>
            <a:solidFill>
              <a:srgbClr val="92D050"/>
            </a:solidFill>
            <a:ln>
              <a:solidFill>
                <a:srgbClr val="92D050"/>
              </a:solidFill>
            </a:ln>
          </cx:spPr>
          <cx:dataId val="3"/>
          <cx:layoutPr>
            <cx:statistics quartileMethod="exclusive"/>
          </cx:layoutPr>
        </cx:series>
        <cx:series layoutId="boxWhisker" uniqueId="{00000000-B3BC-4254-8ABA-EC8DCA01640E}">
          <cx:tx>
            <cx:txData>
              <cx:f>Graphs!$G$368</cx:f>
              <cx:v>2020</cx:v>
            </cx:txData>
          </cx:tx>
          <cx:spPr>
            <a:solidFill>
              <a:schemeClr val="accent2"/>
            </a:solidFill>
          </cx:spPr>
          <cx:dataId val="4"/>
          <cx:layoutPr>
            <cx:statistics quartileMethod="exclusive"/>
          </cx:layoutPr>
        </cx:series>
        <cx:series layoutId="boxWhisker" uniqueId="{00000001-B3BC-4254-8ABA-EC8DCA01640E}">
          <cx:tx>
            <cx:txData>
              <cx:f>Graphs!$H$368</cx:f>
              <cx:v>Cootamundra-Gundagai</cx:v>
            </cx:txData>
          </cx:tx>
          <cx:spPr>
            <a:solidFill>
              <a:schemeClr val="accent2"/>
            </a:solidFill>
            <a:ln>
              <a:solidFill>
                <a:schemeClr val="accent2"/>
              </a:solidFill>
            </a:ln>
          </cx:spPr>
          <cx:dataId val="5"/>
          <cx:layoutPr>
            <cx:statistics quartileMethod="exclusive"/>
          </cx:layoutPr>
        </cx:series>
      </cx:plotAreaRegion>
      <cx:axis id="0" hidden="1">
        <cx:catScaling gapWidth="0.0500000007"/>
        <cx:tickLabels/>
      </cx:axis>
      <cx:axis id="1">
        <cx:valScaling max="6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Graphs!$A$792:$A$806</cx:f>
        <cx:lvl ptCount="15" formatCode="General">
          <cx:pt idx="0">33.001309900665866</cx:pt>
          <cx:pt idx="1">31.377219575573839</cx:pt>
          <cx:pt idx="2">37.700746437457589</cx:pt>
          <cx:pt idx="3">31.634564410673267</cx:pt>
          <cx:pt idx="4">28.987369496970139</cx:pt>
          <cx:pt idx="5">39.343091752945377</cx:pt>
          <cx:pt idx="6">33.406779283790698</cx:pt>
          <cx:pt idx="7">36.333381219173489</cx:pt>
          <cx:pt idx="8">37.377490826327282</cx:pt>
          <cx:pt idx="9">31.097346614212775</cx:pt>
          <cx:pt idx="10">38.932251811039691</cx:pt>
          <cx:pt idx="11">38.951436733322133</cx:pt>
          <cx:pt idx="12">32.946058091286304</cx:pt>
          <cx:pt idx="13">31.089428611540082</cx:pt>
          <cx:pt idx="14">39.537475619949845</cx:pt>
        </cx:lvl>
      </cx:numDim>
    </cx:data>
    <cx:data id="1">
      <cx:numDim type="val">
        <cx:f>Graphs!$B$792</cx:f>
        <cx:lvl ptCount="1" formatCode="General">
          <cx:pt idx="0">33.001309900665866</cx:pt>
        </cx:lvl>
      </cx:numDim>
    </cx:data>
    <cx:data id="2">
      <cx:numDim type="val">
        <cx:f>Graphs!$C$792:$C$806</cx:f>
        <cx:lvl ptCount="15" formatCode="General">
          <cx:pt idx="0">33.381341014562331</cx:pt>
          <cx:pt idx="1">33.584772231716656</cx:pt>
          <cx:pt idx="2">39.44441139729939</cx:pt>
          <cx:pt idx="3">32.528117705312297</cx:pt>
          <cx:pt idx="4">35.051349993938445</cx:pt>
          <cx:pt idx="5">38.674550013097331</cx:pt>
          <cx:pt idx="6">37.516875843792192</cx:pt>
          <cx:pt idx="7">34.266886326194403</cx:pt>
          <cx:pt idx="8">35.356362046348927</cx:pt>
          <cx:pt idx="9">36.600787370262857</cx:pt>
          <cx:pt idx="10">37.678947750890195</cx:pt>
          <cx:pt idx="11">39.566330886119175</cx:pt>
          <cx:pt idx="12">27.921498661909013</cx:pt>
          <cx:pt idx="13">34.172015404364572</cx:pt>
          <cx:pt idx="14">37.150879267031179</cx:pt>
        </cx:lvl>
      </cx:numDim>
    </cx:data>
    <cx:data id="3">
      <cx:numDim type="val">
        <cx:f>Graphs!$D$792</cx:f>
        <cx:lvl ptCount="1" formatCode="General">
          <cx:pt idx="0">33.381341014562331</cx:pt>
        </cx:lvl>
      </cx:numDim>
    </cx:data>
    <cx:data id="4">
      <cx:numDim type="val">
        <cx:f>Graphs!$E$792:$E$806</cx:f>
        <cx:lvl ptCount="15" formatCode="General">
          <cx:pt idx="0">33.045511304763679</cx:pt>
          <cx:pt idx="1">34.830778570344513</cx:pt>
          <cx:pt idx="2">40.419902705470683</cx:pt>
          <cx:pt idx="3">33.340256862948728</cx:pt>
          <cx:pt idx="5">39.988864142538979</cx:pt>
          <cx:pt idx="6">32.43081618344538</cx:pt>
          <cx:pt idx="8">32.921810699588477</cx:pt>
          <cx:pt idx="9">33.985964388368359</cx:pt>
          <cx:pt idx="10">36.353155070728569</cx:pt>
          <cx:pt idx="11">36.037325038880248</cx:pt>
          <cx:pt idx="12">26.875298614429049</cx:pt>
          <cx:pt idx="13">32.942635658914725</cx:pt>
          <cx:pt idx="14">39.635704660564102</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Graphs!$F$792</cx:f>
        <cx:lvl ptCount="1" formatCode="General">
          <cx:pt idx="0">33.045511304763679</cx:pt>
        </cx:lvl>
      </cx:numDim>
    </cx:data>
    <cx:data id="6">
      <cx:numDim type="val">
        <cx:f>Graphs!$G$792:$G$806</cx:f>
        <cx:lvl ptCount="15" formatCode="General">
          <cx:pt idx="0">32.673017156429239</cx:pt>
          <cx:pt idx="1">34.737742303306732</cx:pt>
          <cx:pt idx="2">42.89107763615295</cx:pt>
          <cx:pt idx="3">29.769823819198976</cx:pt>
          <cx:pt idx="5">39.392903534559373</cx:pt>
          <cx:pt idx="6">29.285533499656509</cx:pt>
          <cx:pt idx="7">33.341592847260934</cx:pt>
          <cx:pt idx="8">29.383082054182672</cx:pt>
          <cx:pt idx="9">35.06918410469634</cx:pt>
          <cx:pt idx="10">33.043062391646572</cx:pt>
          <cx:pt idx="12">26.636390150410399</cx:pt>
          <cx:pt idx="13">33.207902163687677</cx:pt>
          <cx:pt idx="14">37.284454098142646</cx:pt>
        </cx:lvl>
      </cx:numDim>
    </cx:data>
    <cx:data id="7">
      <cx:numDim type="val">
        <cx:f>Graphs!$H$792</cx:f>
        <cx:lvl ptCount="1" formatCode="General">
          <cx:pt idx="0">32.673017156429239</cx:pt>
        </cx:lvl>
      </cx:numDim>
    </cx:data>
  </cx:chartData>
  <cx:chart>
    <cx:plotArea>
      <cx:plotAreaRegion>
        <cx:series layoutId="boxWhisker" uniqueId="{00000002-BB3F-48FA-8CB8-8BBBB1763402}" formatIdx="2">
          <cx:tx>
            <cx:txData>
              <cx:f>Graphs!$A$791</cx:f>
              <cx:v>2017</cx:v>
            </cx:txData>
          </cx:tx>
          <cx:spPr>
            <a:solidFill>
              <a:srgbClr val="0070C0"/>
            </a:solidFill>
          </cx:spPr>
          <cx:dataId val="0"/>
          <cx:layoutPr>
            <cx:statistics quartileMethod="exclusive"/>
          </cx:layoutPr>
        </cx:series>
        <cx:series layoutId="boxWhisker" uniqueId="{00000000-464D-4744-B626-803B7345E94C}" formatIdx="0">
          <cx:tx>
            <cx:txData>
              <cx:f>Graphs!$B$791</cx:f>
              <cx:v>Cootamundra-Gundagai</cx:v>
            </cx:txData>
          </cx:tx>
          <cx:dataId val="1"/>
          <cx:layoutPr>
            <cx:statistics quartileMethod="exclusive"/>
          </cx:layoutPr>
        </cx:series>
        <cx:series layoutId="boxWhisker" uniqueId="{00000001-464D-4744-B626-803B7345E94C}" formatIdx="1">
          <cx:tx>
            <cx:txData>
              <cx:f>Graphs!$C$791</cx:f>
              <cx:v>2018</cx:v>
            </cx:txData>
          </cx:tx>
          <cx:spPr>
            <a:solidFill>
              <a:srgbClr val="FFC000"/>
            </a:solidFill>
          </cx:spPr>
          <cx:dataId val="2"/>
          <cx:layoutPr>
            <cx:statistics quartileMethod="exclusive"/>
          </cx:layoutPr>
        </cx:series>
        <cx:series layoutId="boxWhisker" uniqueId="{00000000-BBA4-4587-90F5-55823230BAB6}" formatIdx="3">
          <cx:tx>
            <cx:txData>
              <cx:f>Graphs!$D$791</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Graphs!$E$791</cx:f>
              <cx:v>2019</cx:v>
            </cx:txData>
          </cx:tx>
          <cx:spPr>
            <a:solidFill>
              <a:srgbClr val="92D050"/>
            </a:solidFill>
          </cx:spPr>
          <cx:dataId val="4"/>
          <cx:layoutPr>
            <cx:statistics quartileMethod="exclusive"/>
          </cx:layoutPr>
        </cx:series>
        <cx:series layoutId="boxWhisker" uniqueId="{00000000-9905-4E02-8D16-F29EFFDE3250}">
          <cx:tx>
            <cx:txData>
              <cx:f>Graphs!$F$791</cx:f>
              <cx:v>Cootamundra-Gundagai</cx:v>
            </cx:txData>
          </cx:tx>
          <cx:spPr>
            <a:solidFill>
              <a:srgbClr val="92D050"/>
            </a:solidFill>
            <a:ln>
              <a:solidFill>
                <a:srgbClr val="92D050"/>
              </a:solidFill>
            </a:ln>
          </cx:spPr>
          <cx:dataId val="5"/>
          <cx:layoutPr>
            <cx:statistics quartileMethod="exclusive"/>
          </cx:layoutPr>
        </cx:series>
        <cx:series layoutId="boxWhisker" uniqueId="{00000000-28BD-4C3C-BA1D-71F4AEDCD060}">
          <cx:tx>
            <cx:txData>
              <cx:f>Graphs!$G$791</cx:f>
              <cx:v>2020</cx:v>
            </cx:txData>
          </cx:tx>
          <cx:spPr>
            <a:solidFill>
              <a:schemeClr val="accent2"/>
            </a:solidFill>
          </cx:spPr>
          <cx:dataId val="6"/>
          <cx:layoutPr>
            <cx:statistics quartileMethod="exclusive"/>
          </cx:layoutPr>
        </cx:series>
        <cx:series layoutId="boxWhisker" uniqueId="{00000001-28BD-4C3C-BA1D-71F4AEDCD060}">
          <cx:tx>
            <cx:txData>
              <cx:f>Graphs!$H$791</cx:f>
              <cx:v>Cootamundra-Gundagai</cx:v>
            </cx:txData>
          </cx:tx>
          <cx:dataId val="7"/>
          <cx:layoutPr>
            <cx:statistics quartileMethod="exclusive"/>
          </cx:layoutPr>
        </cx:series>
      </cx:plotAreaRegion>
      <cx:axis id="0" hidden="1">
        <cx:catScaling gapWidth="0.0500000007"/>
        <cx:tickLabels/>
      </cx:axis>
      <cx:axis id="1">
        <cx:valScaling min="25"/>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Graphs!$A$820:$A$835</cx:f>
        <cx:lvl ptCount="16" formatCode="General">
          <cx:pt idx="0">1.8135872825434913</cx:pt>
          <cx:pt idx="1">1.662889112035576</cx:pt>
          <cx:pt idx="2">1.8630711191840157</cx:pt>
          <cx:pt idx="3">1.3873217606943584</cx:pt>
          <cx:pt idx="4">1.8006349206349206</cx:pt>
          <cx:pt idx="5">1.8823306130195483</cx:pt>
          <cx:pt idx="6">1.9626046025104602</cx:pt>
          <cx:pt idx="7">2.248814463544754</cx:pt>
          <cx:pt idx="8">2.0300201816347125</cx:pt>
          <cx:pt idx="9">2.1275913411980301</cx:pt>
          <cx:pt idx="10">2.032898241875333</cx:pt>
          <cx:pt idx="11">1.6144309792450202</cx:pt>
          <cx:pt idx="12">1.5808860129417621</cx:pt>
          <cx:pt idx="13">1.4902422611036339</cx:pt>
          <cx:pt idx="14">1.861716085017056</cx:pt>
        </cx:lvl>
      </cx:numDim>
    </cx:data>
    <cx:data id="1">
      <cx:numDim type="val">
        <cx:f>Graphs!$B$820</cx:f>
        <cx:lvl ptCount="1" formatCode="General">
          <cx:pt idx="0">1.8135872825434913</cx:pt>
        </cx:lvl>
      </cx:numDim>
    </cx:data>
    <cx:data id="2">
      <cx:numDim type="val">
        <cx:f>Graphs!$C$820:$C$835</cx:f>
        <cx:lvl ptCount="16" formatCode="General">
          <cx:pt idx="0">1.8616688978134761</cx:pt>
          <cx:pt idx="1">1.622953153922825</cx:pt>
          <cx:pt idx="2">1.8414329352957512</cx:pt>
          <cx:pt idx="3">1.4129666615455523</cx:pt>
          <cx:pt idx="4">1.822020165646381</cx:pt>
          <cx:pt idx="5">1.95</cx:pt>
          <cx:pt idx="6">1.939010208037214</cx:pt>
          <cx:pt idx="7">2.3487314855550667</cx:pt>
          <cx:pt idx="8">2.034981754121052</cx:pt>
          <cx:pt idx="9">2.0961056706900476</cx:pt>
          <cx:pt idx="10">2.0651885289431759</cx:pt>
          <cx:pt idx="11">1.5903101839143563</cx:pt>
          <cx:pt idx="12">1.6416083916083917</cx:pt>
          <cx:pt idx="13">1.8035230352303524</cx:pt>
          <cx:pt idx="14">1.996294335627316</cx:pt>
        </cx:lvl>
      </cx:numDim>
    </cx:data>
    <cx:data id="3">
      <cx:numDim type="val">
        <cx:f>Graphs!$D$820</cx:f>
        <cx:lvl ptCount="1" formatCode="General">
          <cx:pt idx="0">1.8616688978134761</cx:pt>
        </cx:lvl>
      </cx:numDim>
    </cx:data>
    <cx:data id="4">
      <cx:numDim type="val">
        <cx:f>Graphs!$E$820:$E$835</cx:f>
        <cx:lvl ptCount="16" formatCode="General">
          <cx:pt idx="0">1.9277743335399875</cx:pt>
          <cx:pt idx="1">1.6367137355584083</cx:pt>
          <cx:pt idx="2">1.9624309392265193</cx:pt>
          <cx:pt idx="3">1.478734838016275</cx:pt>
          <cx:pt idx="5">2.028813559322034</cx:pt>
          <cx:pt idx="6">1.9834783705385295</cx:pt>
          <cx:pt idx="8">2.1852970795568982</cx:pt>
          <cx:pt idx="9">2.0708518139429093</cx:pt>
          <cx:pt idx="10">2.1806091235536642</cx:pt>
          <cx:pt idx="11">1.5711960943856793</cx:pt>
          <cx:pt idx="12">1.6989680342310596</cx:pt>
          <cx:pt idx="13">1.8425251474158861</cx:pt>
          <cx:pt idx="14">2.3004314994606259</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Graphs!$F$820</cx:f>
        <cx:lvl ptCount="1" formatCode="General">
          <cx:pt idx="0">1.9277743335399875</cx:pt>
        </cx:lvl>
      </cx:numDim>
    </cx:data>
    <cx:data id="6">
      <cx:numDim type="val">
        <cx:f>Graphs!$G$820:$G$834</cx:f>
        <cx:lvl ptCount="15" formatCode="General">
          <cx:pt idx="0">2.0101041504741177</cx:pt>
          <cx:pt idx="1">1.7319499715747584</cx:pt>
          <cx:pt idx="2">2.0290530354940386</cx:pt>
          <cx:pt idx="3">1.6374770361298223</cx:pt>
          <cx:pt idx="5">2.1661654135338346</cx:pt>
          <cx:pt idx="6">2.0307133007396265</cx:pt>
          <cx:pt idx="7">2.382266155208026</cx:pt>
          <cx:pt idx="8">1.8911624403715792</cx:pt>
          <cx:pt idx="9">2.3370429252782192</cx:pt>
          <cx:pt idx="10">2.1925161972762131</cx:pt>
          <cx:pt idx="12">1.5950598802395211</cx:pt>
          <cx:pt idx="13">1.8252326783867632</cx:pt>
          <cx:pt idx="14">2.2726290191840044</cx:pt>
        </cx:lvl>
      </cx:numDim>
    </cx:data>
    <cx:data id="7">
      <cx:numDim type="val">
        <cx:f>Graphs!$H$820</cx:f>
        <cx:lvl ptCount="1" formatCode="General">
          <cx:pt idx="0">2.0101041504741177</cx:pt>
        </cx:lvl>
      </cx:numDim>
    </cx:data>
  </cx:chartData>
  <cx:chart>
    <cx:plotArea>
      <cx:plotAreaRegion>
        <cx:series layoutId="boxWhisker" uniqueId="{00000002-BB3F-48FA-8CB8-8BBBB1763402}" formatIdx="2">
          <cx:tx>
            <cx:txData>
              <cx:f>Graphs!$A$819</cx:f>
              <cx:v>2017</cx:v>
            </cx:txData>
          </cx:tx>
          <cx:spPr>
            <a:solidFill>
              <a:srgbClr val="0070C0"/>
            </a:solidFill>
          </cx:spPr>
          <cx:dataId val="0"/>
          <cx:layoutPr>
            <cx:statistics quartileMethod="exclusive"/>
          </cx:layoutPr>
        </cx:series>
        <cx:series layoutId="boxWhisker" uniqueId="{00000000-464D-4744-B626-803B7345E94C}" formatIdx="0">
          <cx:tx>
            <cx:txData>
              <cx:f>Graphs!$B$819</cx:f>
              <cx:v>Cootamundra-Gundagai</cx:v>
            </cx:txData>
          </cx:tx>
          <cx:dataId val="1"/>
          <cx:layoutPr>
            <cx:statistics quartileMethod="exclusive"/>
          </cx:layoutPr>
        </cx:series>
        <cx:series layoutId="boxWhisker" uniqueId="{00000001-464D-4744-B626-803B7345E94C}" formatIdx="1">
          <cx:tx>
            <cx:txData>
              <cx:f>Graphs!$C$819</cx:f>
              <cx:v>2018</cx:v>
            </cx:txData>
          </cx:tx>
          <cx:spPr>
            <a:solidFill>
              <a:srgbClr val="FFC000"/>
            </a:solidFill>
          </cx:spPr>
          <cx:dataId val="2"/>
          <cx:layoutPr>
            <cx:statistics quartileMethod="exclusive"/>
          </cx:layoutPr>
        </cx:series>
        <cx:series layoutId="boxWhisker" uniqueId="{00000000-BBA4-4587-90F5-55823230BAB6}" formatIdx="3">
          <cx:tx>
            <cx:txData>
              <cx:f>Graphs!$D$819</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Graphs!$E$819</cx:f>
              <cx:v>2019</cx:v>
            </cx:txData>
          </cx:tx>
          <cx:spPr>
            <a:solidFill>
              <a:srgbClr val="92D050"/>
            </a:solidFill>
          </cx:spPr>
          <cx:dataId val="4"/>
          <cx:layoutPr>
            <cx:statistics quartileMethod="exclusive"/>
          </cx:layoutPr>
        </cx:series>
        <cx:series layoutId="boxWhisker" uniqueId="{00000000-9905-4E02-8D16-F29EFFDE3250}">
          <cx:tx>
            <cx:txData>
              <cx:f>Graphs!$F$819</cx:f>
              <cx:v>Cootamundra-Gundagai</cx:v>
            </cx:txData>
          </cx:tx>
          <cx:spPr>
            <a:solidFill>
              <a:srgbClr val="92D050"/>
            </a:solidFill>
            <a:ln>
              <a:solidFill>
                <a:srgbClr val="92D050"/>
              </a:solidFill>
            </a:ln>
          </cx:spPr>
          <cx:dataId val="5"/>
          <cx:layoutPr>
            <cx:statistics quartileMethod="exclusive"/>
          </cx:layoutPr>
        </cx:series>
        <cx:series layoutId="boxWhisker" uniqueId="{00000000-14AE-4483-B44A-4451C0AD94AD}">
          <cx:tx>
            <cx:txData>
              <cx:f>Graphs!$G$819</cx:f>
              <cx:v>2020</cx:v>
            </cx:txData>
          </cx:tx>
          <cx:spPr>
            <a:solidFill>
              <a:schemeClr val="accent2"/>
            </a:solidFill>
          </cx:spPr>
          <cx:dataId val="6"/>
          <cx:layoutPr>
            <cx:statistics quartileMethod="exclusive"/>
          </cx:layoutPr>
        </cx:series>
        <cx:series layoutId="boxWhisker" uniqueId="{00000001-14AE-4483-B44A-4451C0AD94AD}">
          <cx:tx>
            <cx:txData>
              <cx:f>Graphs!$H$819</cx:f>
              <cx:v>Cootamundra-Gundagai</cx:v>
            </cx:txData>
          </cx:tx>
          <cx:dataId val="7"/>
          <cx:layoutPr>
            <cx:statistics quartileMethod="exclusive"/>
          </cx:layoutPr>
        </cx:series>
      </cx:plotAreaRegion>
      <cx:axis id="0" hidden="1">
        <cx:catScaling gapWidth="0.0500000007"/>
        <cx:tickLabels/>
      </cx:axis>
      <cx:axis id="1">
        <cx:valScaling min="1"/>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Graphs!$A$847:$A$862</cx:f>
        <cx:lvl ptCount="16" formatCode="General">
          <cx:pt idx="0">45.810630204585173</cx:pt>
          <cx:pt idx="1">46.003379385746946</cx:pt>
          <cx:pt idx="2">22.471426521926258</cx:pt>
          <cx:pt idx="3">50.54953641004272</cx:pt>
          <cx:pt idx="4">47.079629434430743</cx:pt>
          <cx:pt idx="5">38.545291995274432</cx:pt>
          <cx:pt idx="6">58.832924196267491</cx:pt>
          <cx:pt idx="7">44.324541064486326</cx:pt>
          <cx:pt idx="8">58.858162096318104</cx:pt>
          <cx:pt idx="9">43.67830545891492</cx:pt>
          <cx:pt idx="10">33.778148457047543</cx:pt>
          <cx:pt idx="11">35.273708558211261</cx:pt>
          <cx:pt idx="12">50.735468967625778</cx:pt>
          <cx:pt idx="13">23.510324483775811</cx:pt>
          <cx:pt idx="14">41.166929873234025</cx:pt>
        </cx:lvl>
      </cx:numDim>
    </cx:data>
    <cx:data id="1">
      <cx:numDim type="val">
        <cx:f>Graphs!$B$847</cx:f>
        <cx:lvl ptCount="1" formatCode="General">
          <cx:pt idx="0">45.810630204585173</cx:pt>
        </cx:lvl>
      </cx:numDim>
    </cx:data>
    <cx:data id="2">
      <cx:numDim type="val">
        <cx:f>Graphs!$C$847:$C$862</cx:f>
        <cx:lvl ptCount="16" formatCode="General">
          <cx:pt idx="0">10.057588822104037</cx:pt>
          <cx:pt idx="1">44.863471229344896</cx:pt>
          <cx:pt idx="2">26.706811806788643</cx:pt>
          <cx:pt idx="3">31.035166414710915</cx:pt>
          <cx:pt idx="4">33.460357968065665</cx:pt>
          <cx:pt idx="5">33.363483251200797</cx:pt>
          <cx:pt idx="6">41.260088630087132</cx:pt>
          <cx:pt idx="7">32.251453890888946</cx:pt>
          <cx:pt idx="8">36.741556425984776</cx:pt>
          <cx:pt idx="9">24.476295479603085</cx:pt>
          <cx:pt idx="10">43.929316171712088</cx:pt>
          <cx:pt idx="11">34.825950639118901</cx:pt>
          <cx:pt idx="12">42.479286169534738</cx:pt>
          <cx:pt idx="13">21.999399579705795</cx:pt>
          <cx:pt idx="14">30.96335651222752</cx:pt>
        </cx:lvl>
      </cx:numDim>
    </cx:data>
    <cx:data id="3">
      <cx:numDim type="val">
        <cx:f>Graphs!$D$847</cx:f>
        <cx:lvl ptCount="1" formatCode="General">
          <cx:pt idx="0">10.057588822104037</cx:pt>
        </cx:lvl>
      </cx:numDim>
    </cx:data>
    <cx:data id="4">
      <cx:numDim type="val">
        <cx:f>Graphs!$E$847:$E$862</cx:f>
        <cx:lvl ptCount="16" formatCode="General">
          <cx:pt idx="0">30.841601494105287</cx:pt>
          <cx:pt idx="1">47.961054561547698</cx:pt>
          <cx:pt idx="2">33.014705882352942</cx:pt>
          <cx:pt idx="3">44.847961202932076</cx:pt>
          <cx:pt idx="5">33.346523803725802</cx:pt>
          <cx:pt idx="6">52.073274637886968</cx:pt>
          <cx:pt idx="8">35.40638101558833</cx:pt>
          <cx:pt idx="9">30.561572190818321</cx:pt>
          <cx:pt idx="10">35.547954216550451</cx:pt>
          <cx:pt idx="11">28.990644739998402</cx:pt>
          <cx:pt idx="12">55.131257985828782</cx:pt>
          <cx:pt idx="13">25.548042316501252</cx:pt>
          <cx:pt idx="14">33.436218170003656</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Graphs!$F$847</cx:f>
        <cx:lvl ptCount="1" formatCode="General">
          <cx:pt idx="0">30.841601494105287</cx:pt>
        </cx:lvl>
      </cx:numDim>
    </cx:data>
    <cx:data id="6">
      <cx:numDim type="val">
        <cx:f>Graphs!$G$847:$G$861</cx:f>
        <cx:lvl ptCount="15" formatCode="General">
          <cx:pt idx="0">13.250846270573129</cx:pt>
          <cx:pt idx="1">44.018039661967087</cx:pt>
          <cx:pt idx="2">25.874746450304258</cx:pt>
          <cx:pt idx="3">40.090303520165001</cx:pt>
          <cx:pt idx="5">46.572507001095822</cx:pt>
          <cx:pt idx="6">34.659897756319232</cx:pt>
          <cx:pt idx="7">26.707283301024649</cx:pt>
          <cx:pt idx="8">38.501384010230346</cx:pt>
          <cx:pt idx="9">21.983904766936092</cx:pt>
          <cx:pt idx="10">47.661022045971393</cx:pt>
          <cx:pt idx="12">65.527355093506799</cx:pt>
          <cx:pt idx="13">44.486857890718731</cx:pt>
          <cx:pt idx="14">49.587783779393249</cx:pt>
        </cx:lvl>
      </cx:numDim>
    </cx:data>
    <cx:data id="7">
      <cx:numDim type="val">
        <cx:f>Graphs!$H$847</cx:f>
        <cx:lvl ptCount="1" formatCode="General">
          <cx:pt idx="0">13.250846270573129</cx:pt>
        </cx:lvl>
      </cx:numDim>
    </cx:data>
  </cx:chartData>
  <cx:chart>
    <cx:plotArea>
      <cx:plotAreaRegion>
        <cx:series layoutId="boxWhisker" uniqueId="{00000002-BB3F-48FA-8CB8-8BBBB1763402}" formatIdx="2">
          <cx:tx>
            <cx:txData>
              <cx:f>Graphs!$A$846</cx:f>
              <cx:v>2017</cx:v>
            </cx:txData>
          </cx:tx>
          <cx:spPr>
            <a:solidFill>
              <a:srgbClr val="0070C0"/>
            </a:solidFill>
          </cx:spPr>
          <cx:dataId val="0"/>
          <cx:layoutPr>
            <cx:statistics quartileMethod="exclusive"/>
          </cx:layoutPr>
        </cx:series>
        <cx:series layoutId="boxWhisker" uniqueId="{00000000-464D-4744-B626-803B7345E94C}" formatIdx="0">
          <cx:tx>
            <cx:txData>
              <cx:f>Graphs!$B$846</cx:f>
              <cx:v>Cootamundra-Gundagai</cx:v>
            </cx:txData>
          </cx:tx>
          <cx:dataId val="1"/>
          <cx:layoutPr>
            <cx:statistics quartileMethod="exclusive"/>
          </cx:layoutPr>
        </cx:series>
        <cx:series layoutId="boxWhisker" uniqueId="{00000001-464D-4744-B626-803B7345E94C}" formatIdx="1">
          <cx:tx>
            <cx:txData>
              <cx:f>Graphs!$C$846</cx:f>
              <cx:v>2018</cx:v>
            </cx:txData>
          </cx:tx>
          <cx:spPr>
            <a:solidFill>
              <a:srgbClr val="FFC000"/>
            </a:solidFill>
          </cx:spPr>
          <cx:dataId val="2"/>
          <cx:layoutPr>
            <cx:statistics quartileMethod="exclusive"/>
          </cx:layoutPr>
        </cx:series>
        <cx:series layoutId="boxWhisker" uniqueId="{00000000-BBA4-4587-90F5-55823230BAB6}" formatIdx="3">
          <cx:tx>
            <cx:txData>
              <cx:f>Graphs!$D$846</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Graphs!$E$846</cx:f>
              <cx:v>2019</cx:v>
            </cx:txData>
          </cx:tx>
          <cx:spPr>
            <a:solidFill>
              <a:srgbClr val="92D050"/>
            </a:solidFill>
          </cx:spPr>
          <cx:dataId val="4"/>
          <cx:layoutPr>
            <cx:statistics quartileMethod="exclusive"/>
          </cx:layoutPr>
        </cx:series>
        <cx:series layoutId="boxWhisker" uniqueId="{00000000-9905-4E02-8D16-F29EFFDE3250}">
          <cx:tx>
            <cx:txData>
              <cx:f>Graphs!$F$846</cx:f>
              <cx:v>Cootamundra-Gundagai</cx:v>
            </cx:txData>
          </cx:tx>
          <cx:spPr>
            <a:solidFill>
              <a:srgbClr val="92D050"/>
            </a:solidFill>
            <a:ln>
              <a:solidFill>
                <a:srgbClr val="92D050"/>
              </a:solidFill>
            </a:ln>
          </cx:spPr>
          <cx:dataId val="5"/>
          <cx:layoutPr>
            <cx:statistics quartileMethod="exclusive"/>
          </cx:layoutPr>
        </cx:series>
        <cx:series layoutId="boxWhisker" uniqueId="{00000000-CBB0-4FC9-B903-F3522F6C1AC5}">
          <cx:tx>
            <cx:txData>
              <cx:f>Graphs!$G$846</cx:f>
              <cx:v>2020</cx:v>
            </cx:txData>
          </cx:tx>
          <cx:spPr>
            <a:solidFill>
              <a:schemeClr val="accent2"/>
            </a:solidFill>
          </cx:spPr>
          <cx:dataId val="6"/>
          <cx:layoutPr>
            <cx:statistics quartileMethod="exclusive"/>
          </cx:layoutPr>
        </cx:series>
        <cx:series layoutId="boxWhisker" uniqueId="{00000001-CBB0-4FC9-B903-F3522F6C1AC5}">
          <cx:tx>
            <cx:txData>
              <cx:f>Graphs!$H$846</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Graphs!$A$875:$A$890</cx:f>
        <cx:lvl ptCount="16" formatCode="General">
          <cx:pt idx="0">-37.076179705973068</cx:pt>
          <cx:pt idx="1">-64.001590299175035</cx:pt>
          <cx:pt idx="2">-22.167758595954282</cx:pt>
          <cx:pt idx="3">-51.562662777372651</cx:pt>
          <cx:pt idx="4">-43.494606654720499</cx:pt>
          <cx:pt idx="5">-44.27025128516236</cx:pt>
          <cx:pt idx="6">-47.906006920824581</cx:pt>
          <cx:pt idx="7">-40.947682223113262</cx:pt>
          <cx:pt idx="8">-87.904406966458325</cx:pt>
          <cx:pt idx="9">-31.107571502424165</cx:pt>
          <cx:pt idx="10">-28.479873578859578</cx:pt>
          <cx:pt idx="11">-14.404119396409296</cx:pt>
          <cx:pt idx="12">-28.318103067568028</cx:pt>
          <cx:pt idx="13">-25.398230088495577</cx:pt>
          <cx:pt idx="14">-37.457851380767423</cx:pt>
        </cx:lvl>
      </cx:numDim>
    </cx:data>
    <cx:data id="1">
      <cx:numDim type="val">
        <cx:f>Graphs!$B$875</cx:f>
        <cx:lvl ptCount="1" formatCode="General">
          <cx:pt idx="0">-37.076179705973068</cx:pt>
        </cx:lvl>
      </cx:numDim>
    </cx:data>
    <cx:data id="2">
      <cx:numDim type="val">
        <cx:f>Graphs!$C$875:$C$890</cx:f>
        <cx:lvl ptCount="16" formatCode="General">
          <cx:pt idx="0">-13.383894011391886</cx:pt>
          <cx:pt idx="1">-55.694363061057075</cx:pt>
          <cx:pt idx="2">-23.086028976556268</cx:pt>
          <cx:pt idx="3">-20.041634655894526</cx:pt>
          <cx:pt idx="4">2.5864744628754699</cx:pt>
          <cx:pt idx="5">-30.699893955461295</cx:pt>
          <cx:pt idx="6">-88.3817516216737</cx:pt>
          <cx:pt idx="7">-36.350041539739685</cx:pt>
          <cx:pt idx="8">-29.116473283571061</cx:pt>
          <cx:pt idx="9">-23.271243157507882</cx:pt>
          <cx:pt idx="10">-41.599554181347528</cx:pt>
          <cx:pt idx="11">-25.746978588846908</cx:pt>
          <cx:pt idx="12">-61.528043339706819</cx:pt>
          <cx:pt idx="13">-7.2530771540078058</cx:pt>
          <cx:pt idx="14">-30.768028752246266</cx:pt>
        </cx:lvl>
      </cx:numDim>
    </cx:data>
    <cx:data id="3">
      <cx:numDim type="val">
        <cx:f>Graphs!$D$875</cx:f>
        <cx:lvl ptCount="1" formatCode="General">
          <cx:pt idx="0">-13.383894011391886</cx:pt>
        </cx:lvl>
      </cx:numDim>
    </cx:data>
    <cx:data id="4">
      <cx:numDim type="val">
        <cx:f>Graphs!$E$875:$E$890</cx:f>
        <cx:lvl ptCount="16" formatCode="General">
          <cx:pt idx="0">-20.922143107272088</cx:pt>
          <cx:pt idx="1">-42.249899896735585</cx:pt>
          <cx:pt idx="2">-22.302231237322516</cx:pt>
          <cx:pt idx="3">-48.702583684049166</cx:pt>
          <cx:pt idx="5">-30.043832947765736</cx:pt>
          <cx:pt idx="6">-52.678571428571431</cx:pt>
          <cx:pt idx="8">-34.271654499247298</cx:pt>
          <cx:pt idx="9">-31.959779527004422</cx:pt>
          <cx:pt idx="10">-32.510759862424116</cx:pt>
          <cx:pt idx="11">-28.580186039073535</cx:pt>
          <cx:pt idx="12">-46.55012196538506</cx:pt>
          <cx:pt idx="13">-30.690369724070237</cx:pt>
          <cx:pt idx="14">-40.579945579336389</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Graphs!$F$875</cx:f>
        <cx:lvl ptCount="1" formatCode="General">
          <cx:pt idx="0">-20.922143107272088</cx:pt>
        </cx:lvl>
      </cx:numDim>
    </cx:data>
    <cx:data id="6">
      <cx:numDim type="val">
        <cx:f>Graphs!$G$875:$G$889</cx:f>
        <cx:lvl ptCount="15" formatCode="General">
          <cx:pt idx="0">-27.764678417182211</cx:pt>
          <cx:pt idx="1">-40.140355313902766</cx:pt>
          <cx:pt idx="2">-29.546146044624745</cx:pt>
          <cx:pt idx="3">-36.581287103876917</cx:pt>
          <cx:pt idx="5">-30.820041397783999</cx:pt>
          <cx:pt idx="6">-29.837049133768819</cx:pt>
          <cx:pt idx="7">21.353272408381795</cx:pt>
          <cx:pt idx="8">-27.482720106188385</cx:pt>
          <cx:pt idx="9">-22.825646714917148</cx:pt>
          <cx:pt idx="10">-67.904599018926078</cx:pt>
          <cx:pt idx="12">-63.050296201649438</cx:pt>
          <cx:pt idx="13">-44.192387392300141</cx:pt>
          <cx:pt idx="14">-50.075133005726357</cx:pt>
        </cx:lvl>
      </cx:numDim>
    </cx:data>
    <cx:data id="7">
      <cx:numDim type="val">
        <cx:f>Graphs!$H$875</cx:f>
        <cx:lvl ptCount="1" formatCode="General">
          <cx:pt idx="0">-27.764678417182211</cx:pt>
        </cx:lvl>
      </cx:numDim>
    </cx:data>
  </cx:chartData>
  <cx:chart>
    <cx:plotArea>
      <cx:plotAreaRegion>
        <cx:series layoutId="boxWhisker" uniqueId="{00000002-BB3F-48FA-8CB8-8BBBB1763402}" formatIdx="2">
          <cx:tx>
            <cx:txData>
              <cx:f>Graphs!$A$874</cx:f>
              <cx:v>2017</cx:v>
            </cx:txData>
          </cx:tx>
          <cx:spPr>
            <a:solidFill>
              <a:srgbClr val="0070C0"/>
            </a:solidFill>
          </cx:spPr>
          <cx:dataId val="0"/>
          <cx:layoutPr>
            <cx:statistics quartileMethod="exclusive"/>
          </cx:layoutPr>
        </cx:series>
        <cx:series layoutId="boxWhisker" uniqueId="{00000000-464D-4744-B626-803B7345E94C}" formatIdx="0">
          <cx:tx>
            <cx:txData>
              <cx:f>Graphs!$B$874</cx:f>
              <cx:v>Cootamundra-Gundagai</cx:v>
            </cx:txData>
          </cx:tx>
          <cx:dataId val="1"/>
          <cx:layoutPr>
            <cx:statistics quartileMethod="exclusive"/>
          </cx:layoutPr>
        </cx:series>
        <cx:series layoutId="boxWhisker" uniqueId="{00000001-464D-4744-B626-803B7345E94C}" formatIdx="1">
          <cx:tx>
            <cx:txData>
              <cx:f>Graphs!$C$874</cx:f>
              <cx:v>2018</cx:v>
            </cx:txData>
          </cx:tx>
          <cx:spPr>
            <a:solidFill>
              <a:srgbClr val="FFC000"/>
            </a:solidFill>
          </cx:spPr>
          <cx:dataId val="2"/>
          <cx:layoutPr>
            <cx:statistics quartileMethod="exclusive"/>
          </cx:layoutPr>
        </cx:series>
        <cx:series layoutId="boxWhisker" uniqueId="{00000000-BBA4-4587-90F5-55823230BAB6}" formatIdx="3">
          <cx:tx>
            <cx:txData>
              <cx:f>Graphs!$D$874</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Graphs!$E$874</cx:f>
              <cx:v>2019</cx:v>
            </cx:txData>
          </cx:tx>
          <cx:spPr>
            <a:solidFill>
              <a:srgbClr val="92D050"/>
            </a:solidFill>
          </cx:spPr>
          <cx:dataId val="4"/>
          <cx:layoutPr>
            <cx:statistics quartileMethod="exclusive"/>
          </cx:layoutPr>
        </cx:series>
        <cx:series layoutId="boxWhisker" uniqueId="{00000000-9905-4E02-8D16-F29EFFDE3250}">
          <cx:tx>
            <cx:txData>
              <cx:f>Graphs!$F$874</cx:f>
              <cx:v>Cootamundra-Gundagai</cx:v>
            </cx:txData>
          </cx:tx>
          <cx:spPr>
            <a:solidFill>
              <a:srgbClr val="92D050"/>
            </a:solidFill>
            <a:ln>
              <a:solidFill>
                <a:srgbClr val="92D050"/>
              </a:solidFill>
            </a:ln>
          </cx:spPr>
          <cx:dataId val="5"/>
          <cx:layoutPr>
            <cx:statistics quartileMethod="exclusive"/>
          </cx:layoutPr>
        </cx:series>
        <cx:series layoutId="boxWhisker" uniqueId="{00000000-F4C1-4A3E-B54F-8A013309BE34}">
          <cx:tx>
            <cx:txData>
              <cx:f>Graphs!$G$874</cx:f>
              <cx:v>2020</cx:v>
            </cx:txData>
          </cx:tx>
          <cx:spPr>
            <a:solidFill>
              <a:schemeClr val="accent2"/>
            </a:solidFill>
          </cx:spPr>
          <cx:dataId val="6"/>
          <cx:layoutPr>
            <cx:statistics quartileMethod="exclusive"/>
          </cx:layoutPr>
        </cx:series>
        <cx:series layoutId="boxWhisker" uniqueId="{00000001-F4C1-4A3E-B54F-8A013309BE34}">
          <cx:tx>
            <cx:txData>
              <cx:f>Graphs!$H$874</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Graphs!$A$902:$A$917</cx:f>
        <cx:lvl ptCount="16" formatCode="General">
          <cx:pt idx="0">-0.80600390665158828</cx:pt>
          <cx:pt idx="1">-0.40552628963323722</cx:pt>
          <cx:pt idx="2">-2.8334369470613554</cx:pt>
          <cx:pt idx="3">1.8882175226586102</cx:pt>
          <cx:pt idx="4">1.6068772472271997</cx:pt>
          <cx:pt idx="5">-0.89402599061272714</cx:pt>
          <cx:pt idx="6">-1.6370411996095946</cx:pt>
          <cx:pt idx="7">-1.8775823294572966</cx:pt>
          <cx:pt idx="8">9.4490929392827621</cx:pt>
          <cx:pt idx="9">-1.7521063000377246</cx:pt>
          <cx:pt idx="10">-2.1179930643957685</cx:pt>
          <cx:pt idx="11">-3.8054851855931271</cx:pt>
          <cx:pt idx="12">-0.49257736861772594</cx:pt>
          <cx:pt idx="13">-1.2861356932153392</cx:pt>
          <cx:pt idx="14">-1.1993683042383372</cx:pt>
        </cx:lvl>
      </cx:numDim>
    </cx:data>
    <cx:data id="1">
      <cx:numDim type="val">
        <cx:f>Graphs!$B$902</cx:f>
        <cx:lvl ptCount="1" formatCode="General">
          <cx:pt idx="0">-0.80600390665158828</cx:pt>
        </cx:lvl>
      </cx:numDim>
    </cx:data>
    <cx:data id="2">
      <cx:numDim type="val">
        <cx:f>Graphs!$C$902:$C$917</cx:f>
        <cx:lvl ptCount="16" formatCode="General">
          <cx:pt idx="0">-1.2902413695440098</cx:pt>
          <cx:pt idx="1">-0.47814367748740183</cx:pt>
          <cx:pt idx="2">-3.1935973648318279</cx:pt>
          <cx:pt idx="3">-1.4596912096354488</cx:pt>
          <cx:pt idx="4">-9.9734455288478117</cx:pt>
          <cx:pt idx="5">-0.92009232112781492</cx:pt>
          <cx:pt idx="6">-1.9053327909914153</cx:pt>
          <cx:pt idx="7">-2.0271392965937411</cx:pt>
          <cx:pt idx="8">4.0388736974355179</cx:pt>
          <cx:pt idx="9">-2.2998510609489546</cx:pt>
          <cx:pt idx="10">-1.7796792981951537</cx:pt>
          <cx:pt idx="11">-4.0249752123696974</cx:pt>
          <cx:pt idx="12">-0.93212237093690253</cx:pt>
          <cx:pt idx="13">-0.64845391774241967</cx:pt>
          <cx:pt idx="14">-1.1524337838893663</cx:pt>
        </cx:lvl>
      </cx:numDim>
    </cx:data>
    <cx:data id="3">
      <cx:numDim type="val">
        <cx:f>Graphs!$D$902</cx:f>
        <cx:lvl ptCount="1" formatCode="General">
          <cx:pt idx="0">-1.2902413695440098</cx:pt>
        </cx:lvl>
      </cx:numDim>
    </cx:data>
    <cx:data id="4">
      <cx:numDim type="val">
        <cx:f>Graphs!$E$902:$E$917</cx:f>
        <cx:lvl ptCount="16" formatCode="General">
          <cx:pt idx="0">-0.99918291117077151</cx:pt>
          <cx:pt idx="1">-0.43834692630292305</cx:pt>
          <cx:pt idx="2">-3.2682555780933065</cx:pt>
          <cx:pt idx="3">-1.6332673708854761</cx:pt>
          <cx:pt idx="5">-0.94058200413977833</cx:pt>
          <cx:pt idx="6">-1.4200511218403862</cx:pt>
          <cx:pt idx="8">-1.38886640659145</cx:pt>
          <cx:pt idx="9">-2.2205786535650764</cx:pt>
          <cx:pt idx="10">-1.9940985208713138</cx:pt>
          <cx:pt idx="11">5.6637970095151795</cx:pt>
          <cx:pt idx="12">-0.44720641189452898</cx:pt>
          <cx:pt idx="13">13.872832369942195</cx:pt>
          <cx:pt idx="14">6.1771514437720834</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Graphs!$F$902</cx:f>
        <cx:lvl ptCount="1" formatCode="General">
          <cx:pt idx="0">-0.99918291117077151</cx:pt>
        </cx:lvl>
      </cx:numDim>
    </cx:data>
    <cx:data id="6">
      <cx:numDim type="val">
        <cx:f>Graphs!$G$902:$G$916</cx:f>
        <cx:lvl ptCount="15" formatCode="General">
          <cx:pt idx="0">9.3755106805182677</cx:pt>
          <cx:pt idx="1">-0.46152873490548146</cx:pt>
          <cx:pt idx="2">3.3037525354969572</cx:pt>
          <cx:pt idx="3">-1.6416288079377908</cx:pt>
          <cx:pt idx="5">6.4653597954462434</cx:pt>
          <cx:pt idx="6">3.5412524850894633</cx:pt>
          <cx:pt idx="7">-1.4086587279608602</cx:pt>
          <cx:pt idx="8">-1.4600903248781909</cx:pt>
          <cx:pt idx="9">-1.5901526757884725</cx:pt>
          <cx:pt idx="10">41.137444321235925</cx:pt>
          <cx:pt idx="12">-0.21779533046811478</cx:pt>
          <cx:pt idx="13">-8.0979387065110693</cx:pt>
          <cx:pt idx="14">3.1271575356374122</cx:pt>
        </cx:lvl>
      </cx:numDim>
    </cx:data>
    <cx:data id="7">
      <cx:numDim type="val">
        <cx:f>Graphs!$H$902</cx:f>
        <cx:lvl ptCount="1" formatCode="General">
          <cx:pt idx="0">9.3755106805182677</cx:pt>
        </cx:lvl>
      </cx:numDim>
    </cx:data>
  </cx:chartData>
  <cx:chart>
    <cx:plotArea>
      <cx:plotAreaRegion>
        <cx:series layoutId="boxWhisker" uniqueId="{00000002-BB3F-48FA-8CB8-8BBBB1763402}" formatIdx="2">
          <cx:tx>
            <cx:txData>
              <cx:f>Graphs!$A$901</cx:f>
              <cx:v>2017</cx:v>
            </cx:txData>
          </cx:tx>
          <cx:spPr>
            <a:solidFill>
              <a:srgbClr val="0070C0"/>
            </a:solidFill>
          </cx:spPr>
          <cx:dataId val="0"/>
          <cx:layoutPr>
            <cx:statistics quartileMethod="exclusive"/>
          </cx:layoutPr>
        </cx:series>
        <cx:series layoutId="boxWhisker" uniqueId="{00000000-464D-4744-B626-803B7345E94C}" formatIdx="0">
          <cx:tx>
            <cx:txData>
              <cx:f>Graphs!$B$901</cx:f>
              <cx:v>Cootamundra-Gundagai</cx:v>
            </cx:txData>
          </cx:tx>
          <cx:dataId val="1"/>
          <cx:layoutPr>
            <cx:statistics quartileMethod="exclusive"/>
          </cx:layoutPr>
        </cx:series>
        <cx:series layoutId="boxWhisker" uniqueId="{00000001-464D-4744-B626-803B7345E94C}" formatIdx="1">
          <cx:tx>
            <cx:txData>
              <cx:f>Graphs!$C$901</cx:f>
              <cx:v>2018</cx:v>
            </cx:txData>
          </cx:tx>
          <cx:spPr>
            <a:solidFill>
              <a:srgbClr val="FFC000"/>
            </a:solidFill>
          </cx:spPr>
          <cx:dataId val="2"/>
          <cx:layoutPr>
            <cx:statistics quartileMethod="exclusive"/>
          </cx:layoutPr>
        </cx:series>
        <cx:series layoutId="boxWhisker" uniqueId="{00000000-BBA4-4587-90F5-55823230BAB6}" formatIdx="3">
          <cx:tx>
            <cx:txData>
              <cx:f>Graphs!$D$901</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Graphs!$E$901</cx:f>
              <cx:v>2019</cx:v>
            </cx:txData>
          </cx:tx>
          <cx:spPr>
            <a:solidFill>
              <a:srgbClr val="92D050"/>
            </a:solidFill>
          </cx:spPr>
          <cx:dataId val="4"/>
          <cx:layoutPr>
            <cx:statistics quartileMethod="exclusive"/>
          </cx:layoutPr>
        </cx:series>
        <cx:series layoutId="boxWhisker" uniqueId="{00000000-9905-4E02-8D16-F29EFFDE3250}">
          <cx:tx>
            <cx:txData>
              <cx:f>Graphs!$F$901</cx:f>
              <cx:v>Cootamundra-Gundagai</cx:v>
            </cx:txData>
          </cx:tx>
          <cx:spPr>
            <a:solidFill>
              <a:srgbClr val="92D050"/>
            </a:solidFill>
            <a:ln>
              <a:solidFill>
                <a:srgbClr val="92D050"/>
              </a:solidFill>
            </a:ln>
          </cx:spPr>
          <cx:dataId val="5"/>
          <cx:layoutPr>
            <cx:statistics quartileMethod="exclusive"/>
          </cx:layoutPr>
        </cx:series>
        <cx:series layoutId="boxWhisker" uniqueId="{00000000-89DD-46FA-840F-156CC0847405}">
          <cx:tx>
            <cx:txData>
              <cx:f>Graphs!$G$901</cx:f>
              <cx:v>2020</cx:v>
            </cx:txData>
          </cx:tx>
          <cx:spPr>
            <a:solidFill>
              <a:schemeClr val="accent2"/>
            </a:solidFill>
          </cx:spPr>
          <cx:dataId val="6"/>
          <cx:layoutPr>
            <cx:statistics quartileMethod="exclusive"/>
          </cx:layoutPr>
        </cx:series>
        <cx:series layoutId="boxWhisker" uniqueId="{00000001-89DD-46FA-840F-156CC0847405}">
          <cx:tx>
            <cx:txData>
              <cx:f>Graphs!$H$901</cx:f>
              <cx:v>Cootamundra-Gundagai</cx:v>
            </cx:txData>
          </cx:tx>
          <cx:dataId val="7"/>
          <cx:layoutPr>
            <cx:statistics quartileMethod="exclusive"/>
          </cx:layoutPr>
        </cx:series>
      </cx:plotAreaRegion>
      <cx:axis id="0" hidden="1">
        <cx:catScaling gapWidth="0.0500000007"/>
        <cx:tickLabels/>
      </cx:axis>
      <cx:axis id="1">
        <cx:valScaling max="10" min="-1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Graphs!$A$194:$A$209</cx:f>
        <cx:lvl ptCount="16" formatCode="General">
          <cx:pt idx="0">60.030000000000001</cx:pt>
          <cx:pt idx="1">135.99000000000001</cx:pt>
          <cx:pt idx="2">78.409999999999997</cx:pt>
          <cx:pt idx="3">156.31999999999999</cx:pt>
          <cx:pt idx="4">78.569999999999993</cx:pt>
          <cx:pt idx="5">53.969999999999999</cx:pt>
          <cx:pt idx="6">95.129999999999995</cx:pt>
          <cx:pt idx="7">136.91</cx:pt>
          <cx:pt idx="8">272.58999999999997</cx:pt>
          <cx:pt idx="9">82.739999999999995</cx:pt>
          <cx:pt idx="10">139.94</cx:pt>
          <cx:pt idx="11">111.79000000000001</cx:pt>
          <cx:pt idx="12">24.960000000000001</cx:pt>
          <cx:pt idx="13">158.47999999999999</cx:pt>
          <cx:pt idx="14">64.730000000000004</cx:pt>
        </cx:lvl>
      </cx:numDim>
    </cx:data>
    <cx:data id="1">
      <cx:numDim type="val">
        <cx:f>Graphs!$B$194</cx:f>
        <cx:lvl ptCount="1" formatCode="General">
          <cx:pt idx="0">60.030000000000001</cx:pt>
        </cx:lvl>
      </cx:numDim>
    </cx:data>
    <cx:data id="2">
      <cx:numDim type="val">
        <cx:f>Graphs!$C$194:$C$209</cx:f>
        <cx:lvl ptCount="16" formatCode="General">
          <cx:pt idx="0">93.870000000000005</cx:pt>
          <cx:pt idx="1">117.05</cx:pt>
          <cx:pt idx="2">81.879999999999995</cx:pt>
          <cx:pt idx="3">125.73</cx:pt>
          <cx:pt idx="4">104.72</cx:pt>
          <cx:pt idx="5">63.759999999999998</cx:pt>
          <cx:pt idx="6">114.08</cx:pt>
          <cx:pt idx="7">94.340000000000003</cx:pt>
          <cx:pt idx="8">200.59999999999999</cx:pt>
          <cx:pt idx="9">79.590000000000003</cx:pt>
          <cx:pt idx="10">176.03999999999999</cx:pt>
          <cx:pt idx="11">100.34999999999999</cx:pt>
          <cx:pt idx="12">55.299999999999997</cx:pt>
          <cx:pt idx="13">86.140000000000001</cx:pt>
          <cx:pt idx="14">169.52000000000001</cx:pt>
        </cx:lvl>
      </cx:numDim>
    </cx:data>
    <cx:data id="3">
      <cx:numDim type="val">
        <cx:f>Graphs!$D$194</cx:f>
        <cx:lvl ptCount="1" formatCode="General">
          <cx:pt idx="0">93.870000000000005</cx:pt>
        </cx:lvl>
      </cx:numDim>
    </cx:data>
    <cx:data id="4">
      <cx:numDim type="val">
        <cx:f>Graphs!$E$194:$E$208</cx:f>
        <cx:lvl ptCount="15" formatCode="General">
          <cx:pt idx="0">117.03</cx:pt>
          <cx:pt idx="1">58.270000000000003</cx:pt>
          <cx:pt idx="2">80.819999999999993</cx:pt>
          <cx:pt idx="3">114.28</cx:pt>
          <cx:pt idx="5">74.269999999999996</cx:pt>
          <cx:pt idx="6">71.040000000000006</cx:pt>
          <cx:pt idx="8">156.41</cx:pt>
          <cx:pt idx="9">135.24000000000001</cx:pt>
          <cx:pt idx="10">138.22999999999999</cx:pt>
          <cx:pt idx="11">60.140000000000001</cx:pt>
          <cx:pt idx="12">18.719999999999999</cx:pt>
          <cx:pt idx="13">53.890000000000001</cx:pt>
          <cx:pt idx="14">156.74000000000001</cx:pt>
        </cx:lvl>
      </cx:numDim>
    </cx:data>
    <cx:data id="5">
      <cx:numDim type="val">
        <cx:f>Graphs!$F$194</cx:f>
        <cx:lvl ptCount="1" formatCode="General">
          <cx:pt idx="0">117.03</cx:pt>
        </cx:lvl>
      </cx:numDim>
    </cx:data>
    <cx:data id="6">
      <cx:numDim type="val">
        <cx:f>Graphs!$G$194:$G$208</cx:f>
        <cx:lvl ptCount="15" formatCode="General">
          <cx:pt idx="0">162.47999999999999</cx:pt>
          <cx:pt idx="1">47.600000000000001</cx:pt>
          <cx:pt idx="2">83.260000000000005</cx:pt>
          <cx:pt idx="3">120.93000000000001</cx:pt>
          <cx:pt idx="5">90.579999999999998</cx:pt>
          <cx:pt idx="6">136.06</cx:pt>
          <cx:pt idx="7">52.939999999999998</cx:pt>
          <cx:pt idx="8">144.93000000000001</cx:pt>
          <cx:pt idx="9">126.22</cx:pt>
          <cx:pt idx="10">108.43000000000001</cx:pt>
          <cx:pt idx="12">63.369999999999997</cx:pt>
          <cx:pt idx="13">77.689999999999998</cx:pt>
          <cx:pt idx="14">86.5</cx:pt>
        </cx:lvl>
      </cx:numDim>
    </cx:data>
    <cx:data id="7">
      <cx:numDim type="val">
        <cx:f>Graphs!$H$194</cx:f>
        <cx:lvl ptCount="1" formatCode="General">
          <cx:pt idx="0">162.47999999999999</cx:pt>
        </cx:lvl>
      </cx:numDim>
    </cx:data>
  </cx:chartData>
  <cx:chart>
    <cx:plotArea>
      <cx:plotAreaRegion>
        <cx:series layoutId="boxWhisker" uniqueId="{00000002-BB3F-48FA-8CB8-8BBBB1763402}" formatIdx="2">
          <cx:tx>
            <cx:txData>
              <cx:f>Graphs!$A$138</cx:f>
              <cx:v>2017</cx:v>
            </cx:txData>
          </cx:tx>
          <cx:spPr>
            <a:solidFill>
              <a:srgbClr val="0070C0"/>
            </a:solidFill>
          </cx:spPr>
          <cx:dataId val="0"/>
          <cx:layoutPr>
            <cx:statistics quartileMethod="exclusive"/>
          </cx:layoutPr>
        </cx:series>
        <cx:series layoutId="boxWhisker" uniqueId="{00000000-464D-4744-B626-803B7345E94C}" formatIdx="0">
          <cx:tx>
            <cx:txData>
              <cx:f>Graphs!$B$193</cx:f>
              <cx:v>Cootamundra-Gundagai</cx:v>
            </cx:txData>
          </cx:tx>
          <cx:dataId val="1"/>
          <cx:layoutPr>
            <cx:statistics quartileMethod="exclusive"/>
          </cx:layoutPr>
        </cx:series>
        <cx:series layoutId="boxWhisker" uniqueId="{00000001-464D-4744-B626-803B7345E94C}" formatIdx="1">
          <cx:tx>
            <cx:txData>
              <cx:f>Graphs!$C$193</cx:f>
              <cx:v>2018</cx:v>
            </cx:txData>
          </cx:tx>
          <cx:spPr>
            <a:solidFill>
              <a:srgbClr val="FFC000"/>
            </a:solidFill>
          </cx:spPr>
          <cx:dataId val="2"/>
          <cx:layoutPr>
            <cx:statistics quartileMethod="exclusive"/>
          </cx:layoutPr>
        </cx:series>
        <cx:series layoutId="boxWhisker" uniqueId="{00000000-BBA4-4587-90F5-55823230BAB6}" formatIdx="3">
          <cx:tx>
            <cx:txData>
              <cx:f>Graphs!$D$193</cx:f>
              <cx:v>Cootamundra-Gundagai</cx:v>
            </cx:txData>
          </cx:tx>
          <cx:spPr>
            <a:solidFill>
              <a:srgbClr val="FFC000"/>
            </a:solidFill>
            <a:ln>
              <a:solidFill>
                <a:srgbClr val="FFC000"/>
              </a:solidFill>
            </a:ln>
          </cx:spPr>
          <cx:dataId val="3"/>
          <cx:layoutPr>
            <cx:statistics quartileMethod="exclusive"/>
          </cx:layoutPr>
        </cx:series>
        <cx:series layoutId="boxWhisker" uniqueId="{00000003-3F66-479E-A553-BE1AB6E8D3D8}">
          <cx:tx>
            <cx:txData>
              <cx:f>Graphs!$E$193</cx:f>
              <cx:v>2019</cx:v>
            </cx:txData>
          </cx:tx>
          <cx:spPr>
            <a:solidFill>
              <a:srgbClr val="92D050"/>
            </a:solidFill>
          </cx:spPr>
          <cx:dataId val="4"/>
          <cx:layoutPr>
            <cx:statistics quartileMethod="exclusive"/>
          </cx:layoutPr>
        </cx:series>
        <cx:series layoutId="boxWhisker" uniqueId="{00000004-3F66-479E-A553-BE1AB6E8D3D8}">
          <cx:tx>
            <cx:txData>
              <cx:f>Graphs!$F$193</cx:f>
              <cx:v>Cootamundra-Gundagai</cx:v>
            </cx:txData>
          </cx:tx>
          <cx:spPr>
            <a:solidFill>
              <a:srgbClr val="92D050"/>
            </a:solidFill>
            <a:ln>
              <a:solidFill>
                <a:srgbClr val="92D050"/>
              </a:solidFill>
            </a:ln>
          </cx:spPr>
          <cx:dataId val="5"/>
          <cx:layoutPr>
            <cx:statistics quartileMethod="exclusive"/>
          </cx:layoutPr>
        </cx:series>
        <cx:series layoutId="boxWhisker" uniqueId="{00000005-3F66-479E-A553-BE1AB6E8D3D8}">
          <cx:tx>
            <cx:txData>
              <cx:f>Graphs!$G$193</cx:f>
              <cx:v>2020</cx:v>
            </cx:txData>
          </cx:tx>
          <cx:spPr>
            <a:solidFill>
              <a:schemeClr val="accent2"/>
            </a:solidFill>
          </cx:spPr>
          <cx:dataId val="6"/>
          <cx:layoutPr>
            <cx:statistics quartileMethod="exclusive"/>
          </cx:layoutPr>
        </cx:series>
        <cx:series layoutId="boxWhisker" uniqueId="{00000006-3F66-479E-A553-BE1AB6E8D3D8}">
          <cx:tx>
            <cx:txData>
              <cx:f>Graphs!$H$193</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9.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Graphs!$A$222:$A$237</cx:f>
        <cx:lvl ptCount="16" formatCode="General">
          <cx:pt idx="0">10.85</cx:pt>
          <cx:pt idx="1">3.6000000000000001</cx:pt>
          <cx:pt idx="2">1.8999999999999999</cx:pt>
          <cx:pt idx="3">0.070000000000000007</cx:pt>
          <cx:pt idx="4">6.46</cx:pt>
          <cx:pt idx="5">3.04</cx:pt>
          <cx:pt idx="6">3.4500000000000002</cx:pt>
          <cx:pt idx="7">10.18</cx:pt>
          <cx:pt idx="8">1.4199999999999999</cx:pt>
          <cx:pt idx="9">0.050000000000000003</cx:pt>
          <cx:pt idx="10">0.85999999999999999</cx:pt>
          <cx:pt idx="11">2.6000000000000001</cx:pt>
          <cx:pt idx="12">5.4299999999999997</cx:pt>
          <cx:pt idx="13">6.6100000000000003</cx:pt>
          <cx:pt idx="14">3.52</cx:pt>
        </cx:lvl>
      </cx:numDim>
    </cx:data>
    <cx:data id="1">
      <cx:numDim type="val">
        <cx:f>Graphs!$B$222</cx:f>
        <cx:lvl ptCount="1" formatCode="General">
          <cx:pt idx="0">10.85</cx:pt>
        </cx:lvl>
      </cx:numDim>
    </cx:data>
    <cx:data id="2">
      <cx:numDim type="val">
        <cx:f>Graphs!$C$222:$C$237</cx:f>
        <cx:lvl ptCount="16" formatCode="General">
          <cx:pt idx="0">6.9500000000000002</cx:pt>
          <cx:pt idx="1">11.94</cx:pt>
          <cx:pt idx="2">0.46000000000000002</cx:pt>
          <cx:pt idx="3">0.070000000000000007</cx:pt>
          <cx:pt idx="4">4.21</cx:pt>
          <cx:pt idx="5">2.1800000000000002</cx:pt>
          <cx:pt idx="6">0.84999999999999998</cx:pt>
          <cx:pt idx="7">9.1500000000000004</cx:pt>
          <cx:pt idx="8">1.1599999999999999</cx:pt>
          <cx:pt idx="9">0.26000000000000001</cx:pt>
          <cx:pt idx="10">1.03</cx:pt>
          <cx:pt idx="11">1.95</cx:pt>
          <cx:pt idx="12">12.119999999999999</cx:pt>
          <cx:pt idx="13">2.6899999999999999</cx:pt>
          <cx:pt idx="14">2.5</cx:pt>
        </cx:lvl>
      </cx:numDim>
    </cx:data>
    <cx:data id="3">
      <cx:numDim type="val">
        <cx:f>Graphs!$D$222</cx:f>
        <cx:lvl ptCount="1" formatCode="General">
          <cx:pt idx="0">6.9500000000000002</cx:pt>
        </cx:lvl>
      </cx:numDim>
    </cx:data>
    <cx:data id="4">
      <cx:numDim type="val">
        <cx:f>Graphs!$E$222:$E$236</cx:f>
        <cx:lvl ptCount="15" formatCode="General">
          <cx:pt idx="0">7.5999999999999996</cx:pt>
          <cx:pt idx="1">11.800000000000001</cx:pt>
          <cx:pt idx="2">0.46999999999999997</cx:pt>
          <cx:pt idx="3">0.070000000000000007</cx:pt>
          <cx:pt idx="5">2.2000000000000002</cx:pt>
          <cx:pt idx="6">2.1899999999999999</cx:pt>
          <cx:pt idx="8">1.55</cx:pt>
          <cx:pt idx="9">0.050000000000000003</cx:pt>
          <cx:pt idx="10">1.21</cx:pt>
          <cx:pt idx="11">1.1200000000000001</cx:pt>
          <cx:pt idx="12">14.92</cx:pt>
          <cx:pt idx="13">2.2799999999999998</cx:pt>
          <cx:pt idx="14">3.5600000000000001</cx:pt>
        </cx:lvl>
      </cx:numDim>
    </cx:data>
    <cx:data id="5">
      <cx:numDim type="val">
        <cx:f>Graphs!$F$222</cx:f>
        <cx:lvl ptCount="1" formatCode="General">
          <cx:pt idx="0">7.5999999999999996</cx:pt>
        </cx:lvl>
      </cx:numDim>
    </cx:data>
    <cx:data id="6">
      <cx:numDim type="val">
        <cx:f>Graphs!$G$222:$G$236</cx:f>
        <cx:lvl ptCount="15" formatCode="General">
          <cx:pt idx="0">4.0999999999999996</cx:pt>
          <cx:pt idx="1">10.619999999999999</cx:pt>
          <cx:pt idx="2">0.14000000000000001</cx:pt>
          <cx:pt idx="3">0.050000000000000003</cx:pt>
          <cx:pt idx="5">6.71</cx:pt>
          <cx:pt idx="6">2.6400000000000001</cx:pt>
          <cx:pt idx="7">11.289999999999999</cx:pt>
          <cx:pt idx="8">1.52</cx:pt>
          <cx:pt idx="9">0.23000000000000001</cx:pt>
          <cx:pt idx="10">1.1499999999999999</cx:pt>
          <cx:pt idx="12">8.8200000000000003</cx:pt>
          <cx:pt idx="13">3.3599999999999999</cx:pt>
          <cx:pt idx="14">3.3300000000000001</cx:pt>
        </cx:lvl>
      </cx:numDim>
    </cx:data>
    <cx:data id="7">
      <cx:numDim type="val">
        <cx:f>Graphs!$H$222</cx:f>
        <cx:lvl ptCount="1" formatCode="General">
          <cx:pt idx="0">4.0999999999999996</cx:pt>
        </cx:lvl>
      </cx:numDim>
    </cx:data>
  </cx:chartData>
  <cx:chart>
    <cx:plotArea>
      <cx:plotAreaRegion>
        <cx:series layoutId="boxWhisker" uniqueId="{00000002-BB3F-48FA-8CB8-8BBBB1763402}" formatIdx="2">
          <cx:tx>
            <cx:txData>
              <cx:f>Graphs!$A$221</cx:f>
              <cx:v>2017</cx:v>
            </cx:txData>
          </cx:tx>
          <cx:spPr>
            <a:solidFill>
              <a:srgbClr val="0070C0"/>
            </a:solidFill>
          </cx:spPr>
          <cx:dataId val="0"/>
          <cx:layoutPr>
            <cx:statistics quartileMethod="exclusive"/>
          </cx:layoutPr>
        </cx:series>
        <cx:series layoutId="boxWhisker" uniqueId="{00000000-464D-4744-B626-803B7345E94C}" formatIdx="0">
          <cx:tx>
            <cx:txData>
              <cx:f>Graphs!$B$221</cx:f>
              <cx:v>Cootamundra-Gundagai</cx:v>
            </cx:txData>
          </cx:tx>
          <cx:dataId val="1"/>
          <cx:layoutPr>
            <cx:statistics quartileMethod="exclusive"/>
          </cx:layoutPr>
        </cx:series>
        <cx:series layoutId="boxWhisker" uniqueId="{00000001-464D-4744-B626-803B7345E94C}" formatIdx="1">
          <cx:tx>
            <cx:txData>
              <cx:f>Graphs!$C$221</cx:f>
              <cx:v>2018</cx:v>
            </cx:txData>
          </cx:tx>
          <cx:spPr>
            <a:solidFill>
              <a:srgbClr val="FFC000"/>
            </a:solidFill>
          </cx:spPr>
          <cx:dataId val="2"/>
          <cx:layoutPr>
            <cx:statistics quartileMethod="exclusive"/>
          </cx:layoutPr>
        </cx:series>
        <cx:series layoutId="boxWhisker" uniqueId="{00000000-BBA4-4587-90F5-55823230BAB6}" formatIdx="3">
          <cx:tx>
            <cx:txData>
              <cx:f>Graphs!$D$221</cx:f>
              <cx:v>Cootamundra-Gundagai</cx:v>
            </cx:txData>
          </cx:tx>
          <cx:spPr>
            <a:solidFill>
              <a:srgbClr val="FFC000"/>
            </a:solidFill>
            <a:ln>
              <a:solidFill>
                <a:srgbClr val="FFC000"/>
              </a:solidFill>
            </a:ln>
          </cx:spPr>
          <cx:dataId val="3"/>
          <cx:layoutPr>
            <cx:statistics quartileMethod="exclusive"/>
          </cx:layoutPr>
        </cx:series>
        <cx:series layoutId="boxWhisker" uniqueId="{00000000-5111-4C81-A663-78EE984207B5}">
          <cx:tx>
            <cx:txData>
              <cx:f>Graphs!$E$221</cx:f>
              <cx:v>2019</cx:v>
            </cx:txData>
          </cx:tx>
          <cx:spPr>
            <a:solidFill>
              <a:srgbClr val="92D050"/>
            </a:solidFill>
          </cx:spPr>
          <cx:dataId val="4"/>
          <cx:layoutPr>
            <cx:statistics quartileMethod="exclusive"/>
          </cx:layoutPr>
        </cx:series>
        <cx:series layoutId="boxWhisker" uniqueId="{00000001-5111-4C81-A663-78EE984207B5}">
          <cx:tx>
            <cx:txData>
              <cx:f>Graphs!$F$221</cx:f>
              <cx:v>Cootamundra-Gundagai</cx:v>
            </cx:txData>
          </cx:tx>
          <cx:spPr>
            <a:solidFill>
              <a:srgbClr val="92D050"/>
            </a:solidFill>
            <a:ln>
              <a:solidFill>
                <a:srgbClr val="92D050"/>
              </a:solidFill>
            </a:ln>
          </cx:spPr>
          <cx:dataId val="5"/>
          <cx:layoutPr>
            <cx:statistics quartileMethod="exclusive"/>
          </cx:layoutPr>
        </cx:series>
        <cx:series layoutId="boxWhisker" uniqueId="{00000002-5111-4C81-A663-78EE984207B5}">
          <cx:tx>
            <cx:txData>
              <cx:f>Graphs!$G$221</cx:f>
              <cx:v>2020</cx:v>
            </cx:txData>
          </cx:tx>
          <cx:spPr>
            <a:solidFill>
              <a:schemeClr val="accent2"/>
            </a:solidFill>
          </cx:spPr>
          <cx:dataId val="6"/>
          <cx:layoutPr>
            <cx:statistics quartileMethod="exclusive"/>
          </cx:layoutPr>
        </cx:series>
        <cx:series layoutId="boxWhisker" uniqueId="{00000003-5111-4C81-A663-78EE984207B5}">
          <cx:tx>
            <cx:txData>
              <cx:f>Graphs!$H$221</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Graphs!$A$33:$A$48</cx:f>
        <cx:lvl ptCount="16" formatCode="General">
          <cx:pt idx="0">44.770000000000003</cx:pt>
          <cx:pt idx="1">56.490000000000002</cx:pt>
          <cx:pt idx="2">71.310000000000002</cx:pt>
          <cx:pt idx="3">48.539999999999999</cx:pt>
          <cx:pt idx="4">32.579999999999998</cx:pt>
          <cx:pt idx="5">69.010000000000005</cx:pt>
          <cx:pt idx="6">39.390000000000001</cx:pt>
          <cx:pt idx="7">58.82</cx:pt>
          <cx:pt idx="8">46.43</cx:pt>
          <cx:pt idx="9">56.399999999999999</cx:pt>
          <cx:pt idx="10">66.609999999999999</cx:pt>
          <cx:pt idx="11">61.170000000000002</cx:pt>
          <cx:pt idx="12">37.799999999999997</cx:pt>
          <cx:pt idx="13">53.82</cx:pt>
          <cx:pt idx="14">51.920000000000002</cx:pt>
        </cx:lvl>
      </cx:numDim>
    </cx:data>
    <cx:data id="1">
      <cx:numDim type="val">
        <cx:f>Graphs!$B$33</cx:f>
        <cx:lvl ptCount="1" formatCode="General">
          <cx:pt idx="0">44.770000000000003</cx:pt>
        </cx:lvl>
      </cx:numDim>
    </cx:data>
    <cx:data id="2">
      <cx:numDim type="val">
        <cx:f>Graphs!$C$33:$C$48</cx:f>
        <cx:lvl ptCount="16" formatCode="General">
          <cx:pt idx="0">65.280000000000001</cx:pt>
          <cx:pt idx="1">57.240000000000002</cx:pt>
          <cx:pt idx="2">77.730000000000004</cx:pt>
          <cx:pt idx="3">47.710000000000001</cx:pt>
          <cx:pt idx="4">61.799999999999997</cx:pt>
          <cx:pt idx="5">71.840000000000003</cx:pt>
          <cx:pt idx="6">49.049999999999997</cx:pt>
          <cx:pt idx="7">71.700000000000003</cx:pt>
          <cx:pt idx="8">59.600000000000001</cx:pt>
          <cx:pt idx="9">66.810000000000002</cx:pt>
          <cx:pt idx="10">65.489999999999995</cx:pt>
          <cx:pt idx="11">61.460000000000001</cx:pt>
          <cx:pt idx="12">44.710000000000001</cx:pt>
          <cx:pt idx="13">58.969999999999999</cx:pt>
          <cx:pt idx="14">49.909999999999997</cx:pt>
        </cx:lvl>
      </cx:numDim>
    </cx:data>
    <cx:data id="3">
      <cx:numDim type="val">
        <cx:f>Graphs!$D$33</cx:f>
        <cx:lvl ptCount="1" formatCode="General">
          <cx:pt idx="0">65.280000000000001</cx:pt>
        </cx:lvl>
      </cx:numDim>
    </cx:data>
    <cx:data id="4">
      <cx:numDim type="val">
        <cx:f>Graphs!$E$33:$E$48</cx:f>
        <cx:lvl ptCount="16" formatCode="General">
          <cx:pt idx="0">54.25</cx:pt>
          <cx:pt idx="1">49.289999999999999</cx:pt>
          <cx:pt idx="2">76.109999999999999</cx:pt>
          <cx:pt idx="3">54.509999999999998</cx:pt>
          <cx:pt idx="5">73.359999999999999</cx:pt>
          <cx:pt idx="6">47.090000000000003</cx:pt>
          <cx:pt idx="8">55.43</cx:pt>
          <cx:pt idx="9">60.960000000000001</cx:pt>
          <cx:pt idx="10">61.439999999999998</cx:pt>
          <cx:pt idx="11">63.850000000000001</cx:pt>
          <cx:pt idx="12">39.170000000000002</cx:pt>
          <cx:pt idx="13">51.25</cx:pt>
          <cx:pt idx="14">55.310000000000002</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Graphs!$F$33</cx:f>
        <cx:lvl ptCount="1" formatCode="General">
          <cx:pt idx="0">54.25</cx:pt>
        </cx:lvl>
      </cx:numDim>
    </cx:data>
    <cx:data id="6">
      <cx:numDim type="val">
        <cx:f>Graphs!$G$33:$G$47</cx:f>
        <cx:lvl ptCount="15" formatCode="General">
          <cx:pt idx="0">56.880000000000003</cx:pt>
          <cx:pt idx="1">54.520000000000003</cx:pt>
          <cx:pt idx="2">72.719999999999999</cx:pt>
          <cx:pt idx="3">49.659999999999997</cx:pt>
          <cx:pt idx="5">70.930000000000007</cx:pt>
          <cx:pt idx="6">40.530000000000001</cx:pt>
          <cx:pt idx="7">56.280000000000001</cx:pt>
          <cx:pt idx="8">59.960000000000001</cx:pt>
          <cx:pt idx="9">56.909999999999997</cx:pt>
          <cx:pt idx="10">51.200000000000003</cx:pt>
          <cx:pt idx="12">32.399999999999999</cx:pt>
          <cx:pt idx="13">50.630000000000003</cx:pt>
          <cx:pt idx="14">56.759999999999998</cx:pt>
        </cx:lvl>
      </cx:numDim>
    </cx:data>
    <cx:data id="7">
      <cx:numDim type="val">
        <cx:f>Graphs!$H$33</cx:f>
        <cx:lvl ptCount="1" formatCode="General">
          <cx:pt idx="0">56.880000000000003</cx:pt>
        </cx:lvl>
      </cx:numDim>
    </cx:data>
  </cx:chartData>
  <cx:chart>
    <cx:plotArea>
      <cx:plotAreaRegion>
        <cx:series layoutId="boxWhisker" uniqueId="{00000002-BB3F-48FA-8CB8-8BBBB1763402}" formatIdx="2">
          <cx:tx>
            <cx:txData>
              <cx:f>Graphs!$A$32</cx:f>
              <cx:v>2017</cx:v>
            </cx:txData>
          </cx:tx>
          <cx:spPr>
            <a:solidFill>
              <a:srgbClr val="0070C0"/>
            </a:solidFill>
          </cx:spPr>
          <cx:dataId val="0"/>
          <cx:layoutPr>
            <cx:statistics quartileMethod="exclusive"/>
          </cx:layoutPr>
        </cx:series>
        <cx:series layoutId="boxWhisker" uniqueId="{00000000-464D-4744-B626-803B7345E94C}" formatIdx="0">
          <cx:tx>
            <cx:txData>
              <cx:f>Graphs!$B$32</cx:f>
              <cx:v>Cootamundra-Gundagai</cx:v>
            </cx:txData>
          </cx:tx>
          <cx:dataId val="1"/>
          <cx:layoutPr>
            <cx:statistics quartileMethod="exclusive"/>
          </cx:layoutPr>
        </cx:series>
        <cx:series layoutId="boxWhisker" uniqueId="{00000001-464D-4744-B626-803B7345E94C}" formatIdx="1">
          <cx:tx>
            <cx:txData>
              <cx:f>Graphs!$C$32</cx:f>
              <cx:v>2018</cx:v>
            </cx:txData>
          </cx:tx>
          <cx:spPr>
            <a:solidFill>
              <a:srgbClr val="FFC000"/>
            </a:solidFill>
          </cx:spPr>
          <cx:dataId val="2"/>
          <cx:layoutPr>
            <cx:statistics quartileMethod="exclusive"/>
          </cx:layoutPr>
        </cx:series>
        <cx:series layoutId="boxWhisker" uniqueId="{00000000-BBA4-4587-90F5-55823230BAB6}" formatIdx="3">
          <cx:tx>
            <cx:txData>
              <cx:f>Graphs!$D$32</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Graphs!$E$32</cx:f>
              <cx:v>2019</cx:v>
            </cx:txData>
          </cx:tx>
          <cx:spPr>
            <a:solidFill>
              <a:srgbClr val="92D050"/>
            </a:solidFill>
          </cx:spPr>
          <cx:dataId val="4"/>
          <cx:layoutPr>
            <cx:statistics quartileMethod="exclusive"/>
          </cx:layoutPr>
        </cx:series>
        <cx:series layoutId="boxWhisker" uniqueId="{00000000-9905-4E02-8D16-F29EFFDE3250}">
          <cx:tx>
            <cx:txData>
              <cx:f>Graphs!$F$32</cx:f>
              <cx:v>Cootamundra-Gundagai</cx:v>
            </cx:txData>
          </cx:tx>
          <cx:spPr>
            <a:solidFill>
              <a:srgbClr val="92D050"/>
            </a:solidFill>
            <a:ln>
              <a:solidFill>
                <a:srgbClr val="92D050"/>
              </a:solidFill>
            </a:ln>
          </cx:spPr>
          <cx:dataId val="5"/>
          <cx:layoutPr>
            <cx:statistics quartileMethod="exclusive"/>
          </cx:layoutPr>
        </cx:series>
        <cx:series layoutId="boxWhisker" uniqueId="{00000000-2AC9-4B29-825D-0768118073E4}">
          <cx:tx>
            <cx:txData>
              <cx:f>Graphs!$G$32</cx:f>
              <cx:v>2020</cx:v>
            </cx:txData>
          </cx:tx>
          <cx:spPr>
            <a:solidFill>
              <a:schemeClr val="accent2"/>
            </a:solidFill>
          </cx:spPr>
          <cx:dataId val="6"/>
          <cx:layoutPr>
            <cx:statistics quartileMethod="exclusive"/>
          </cx:layoutPr>
        </cx:series>
        <cx:series layoutId="boxWhisker" uniqueId="{00000001-2AC9-4B29-825D-0768118073E4}">
          <cx:tx>
            <cx:txData>
              <cx:f>Graphs!$H$32</cx:f>
              <cx:v>Cootamundra-Gundagai</cx:v>
            </cx:txData>
          </cx:tx>
          <cx:dataId val="7"/>
          <cx:layoutPr>
            <cx:statistics quartileMethod="exclusive"/>
          </cx:layoutPr>
        </cx:series>
      </cx:plotAreaRegion>
      <cx:axis id="0" hidden="1">
        <cx:catScaling gapWidth="0.0500000007"/>
        <cx:tickLabels/>
      </cx:axis>
      <cx:axis id="1">
        <cx:valScaling max="80" min="30"/>
        <cx:majorGridlines>
          <cx:spPr>
            <a:ln>
              <a:noFill/>
            </a:ln>
          </cx:spPr>
        </cx:majorGridlines>
        <cx:majorTickMarks type="in"/>
        <cx:tickLabels/>
        <cx:numFmt formatCode="#,##0" sourceLinked="0"/>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0.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Graphs!$A$249:$A$264</cx:f>
        <cx:lvl ptCount="16" formatCode="General">
          <cx:pt idx="0">200</cx:pt>
          <cx:pt idx="1">117.81</cx:pt>
          <cx:pt idx="2">105.36</cx:pt>
          <cx:pt idx="3">144.99000000000001</cx:pt>
          <cx:pt idx="4">97.819999999999993</cx:pt>
          <cx:pt idx="5">100.79000000000001</cx:pt>
          <cx:pt idx="6">100</cx:pt>
          <cx:pt idx="7">110.56</cx:pt>
          <cx:pt idx="8">115</cx:pt>
          <cx:pt idx="9">101.40000000000001</cx:pt>
          <cx:pt idx="10">97.060000000000002</cx:pt>
          <cx:pt idx="11">95.390000000000001</cx:pt>
          <cx:pt idx="12">114.28</cx:pt>
          <cx:pt idx="13">81.180000000000007</cx:pt>
          <cx:pt idx="14">116.25</cx:pt>
        </cx:lvl>
      </cx:numDim>
    </cx:data>
    <cx:data id="1">
      <cx:numDim type="val">
        <cx:f>Graphs!$B$249</cx:f>
        <cx:lvl ptCount="1" formatCode="General">
          <cx:pt idx="0">200</cx:pt>
        </cx:lvl>
      </cx:numDim>
    </cx:data>
    <cx:data id="2">
      <cx:numDim type="val">
        <cx:f>Graphs!$C$249:$C$264</cx:f>
        <cx:lvl ptCount="16" formatCode="General">
          <cx:pt idx="0">200</cx:pt>
          <cx:pt idx="1">96.329999999999998</cx:pt>
          <cx:pt idx="2">108.84999999999999</cx:pt>
          <cx:pt idx="3">99.579999999999998</cx:pt>
          <cx:pt idx="4">99.030000000000001</cx:pt>
          <cx:pt idx="5">100</cx:pt>
          <cx:pt idx="6">100</cx:pt>
          <cx:pt idx="7">99.969999999999999</cx:pt>
          <cx:pt idx="8">114.83</cx:pt>
          <cx:pt idx="9">96.230000000000004</cx:pt>
          <cx:pt idx="10">96.989999999999995</cx:pt>
          <cx:pt idx="11">98.400000000000006</cx:pt>
          <cx:pt idx="12">113.14</cx:pt>
          <cx:pt idx="13">127.2</cx:pt>
          <cx:pt idx="14">115.08</cx:pt>
        </cx:lvl>
      </cx:numDim>
    </cx:data>
    <cx:data id="3">
      <cx:numDim type="val">
        <cx:f>Graphs!$D$249</cx:f>
        <cx:lvl ptCount="1" formatCode="General">
          <cx:pt idx="0">200</cx:pt>
        </cx:lvl>
      </cx:numDim>
    </cx:data>
    <cx:data id="4">
      <cx:numDim type="val">
        <cx:f>Graphs!$E$249:$E$263</cx:f>
        <cx:lvl ptCount="15" formatCode="General">
          <cx:pt idx="0">200</cx:pt>
          <cx:pt idx="1">96.25</cx:pt>
          <cx:pt idx="2">102.67</cx:pt>
          <cx:pt idx="3">109.81</cx:pt>
          <cx:pt idx="5">100.3</cx:pt>
          <cx:pt idx="6">100</cx:pt>
          <cx:pt idx="8">105.5</cx:pt>
          <cx:pt idx="9">100</cx:pt>
          <cx:pt idx="10">102.36</cx:pt>
          <cx:pt idx="11">98.030000000000001</cx:pt>
          <cx:pt idx="12">113.94</cx:pt>
          <cx:pt idx="13">406.33999999999997</cx:pt>
          <cx:pt idx="14">114.43000000000001</cx:pt>
        </cx:lvl>
      </cx:numDim>
    </cx:data>
    <cx:data id="5">
      <cx:numDim type="val">
        <cx:f>Graphs!$F$249</cx:f>
        <cx:lvl ptCount="1" formatCode="General">
          <cx:pt idx="0">200</cx:pt>
        </cx:lvl>
      </cx:numDim>
    </cx:data>
    <cx:data id="6">
      <cx:numDim type="val">
        <cx:f>Graphs!$G$249:$G$263</cx:f>
        <cx:lvl ptCount="15" formatCode="General">
          <cx:pt idx="0">200</cx:pt>
          <cx:pt idx="1">100</cx:pt>
          <cx:pt idx="2">100.16</cx:pt>
          <cx:pt idx="3">103.09999999999999</cx:pt>
          <cx:pt idx="5">96.969999999999999</cx:pt>
          <cx:pt idx="6">100</cx:pt>
          <cx:pt idx="7">138.84</cx:pt>
          <cx:pt idx="8">102.87</cx:pt>
          <cx:pt idx="9">100</cx:pt>
          <cx:pt idx="10">109.09</cx:pt>
          <cx:pt idx="12">0</cx:pt>
          <cx:pt idx="13">547.36000000000001</cx:pt>
          <cx:pt idx="14">93.950000000000003</cx:pt>
        </cx:lvl>
      </cx:numDim>
    </cx:data>
    <cx:data id="7">
      <cx:numDim type="val">
        <cx:f>Graphs!$H$249</cx:f>
        <cx:lvl ptCount="1" formatCode="General">
          <cx:pt idx="0">200</cx:pt>
        </cx:lvl>
      </cx:numDim>
    </cx:data>
  </cx:chartData>
  <cx:chart>
    <cx:plotArea>
      <cx:plotAreaRegion>
        <cx:series layoutId="boxWhisker" uniqueId="{00000002-BB3F-48FA-8CB8-8BBBB1763402}" formatIdx="2">
          <cx:tx>
            <cx:txData>
              <cx:f>Graphs!$A$248</cx:f>
              <cx:v>2017</cx:v>
            </cx:txData>
          </cx:tx>
          <cx:spPr>
            <a:solidFill>
              <a:srgbClr val="0070C0"/>
            </a:solidFill>
          </cx:spPr>
          <cx:dataId val="0"/>
          <cx:layoutPr>
            <cx:statistics quartileMethod="exclusive"/>
          </cx:layoutPr>
        </cx:series>
        <cx:series layoutId="boxWhisker" uniqueId="{00000000-464D-4744-B626-803B7345E94C}" formatIdx="0">
          <cx:tx>
            <cx:txData>
              <cx:f>Graphs!$B$248</cx:f>
              <cx:v>Cootamundra-Gundagai</cx:v>
            </cx:txData>
          </cx:tx>
          <cx:dataId val="1"/>
          <cx:layoutPr>
            <cx:statistics quartileMethod="exclusive"/>
          </cx:layoutPr>
        </cx:series>
        <cx:series layoutId="boxWhisker" uniqueId="{00000001-464D-4744-B626-803B7345E94C}" formatIdx="1">
          <cx:tx>
            <cx:txData>
              <cx:f>Graphs!$C$248</cx:f>
              <cx:v>2018</cx:v>
            </cx:txData>
          </cx:tx>
          <cx:spPr>
            <a:solidFill>
              <a:srgbClr val="FFC000"/>
            </a:solidFill>
          </cx:spPr>
          <cx:dataId val="2"/>
          <cx:layoutPr>
            <cx:statistics quartileMethod="exclusive"/>
          </cx:layoutPr>
        </cx:series>
        <cx:series layoutId="boxWhisker" uniqueId="{00000000-BBA4-4587-90F5-55823230BAB6}" formatIdx="3">
          <cx:tx>
            <cx:txData>
              <cx:f>Graphs!$D$248</cx:f>
              <cx:v>Cootamundra-Gundagai</cx:v>
            </cx:txData>
          </cx:tx>
          <cx:spPr>
            <a:solidFill>
              <a:srgbClr val="FFC000"/>
            </a:solidFill>
            <a:ln>
              <a:solidFill>
                <a:srgbClr val="FFC000"/>
              </a:solidFill>
            </a:ln>
          </cx:spPr>
          <cx:dataId val="3"/>
          <cx:layoutPr>
            <cx:statistics quartileMethod="exclusive"/>
          </cx:layoutPr>
        </cx:series>
        <cx:series layoutId="boxWhisker" uniqueId="{00000000-9A2F-4D00-8D4B-A0D2EDC53D29}">
          <cx:tx>
            <cx:txData>
              <cx:f>Graphs!$E$248</cx:f>
              <cx:v>2019</cx:v>
            </cx:txData>
          </cx:tx>
          <cx:spPr>
            <a:solidFill>
              <a:srgbClr val="92D050"/>
            </a:solidFill>
            <a:ln>
              <a:solidFill>
                <a:srgbClr val="0070C0"/>
              </a:solidFill>
            </a:ln>
          </cx:spPr>
          <cx:dataId val="4"/>
          <cx:layoutPr>
            <cx:statistics quartileMethod="exclusive"/>
          </cx:layoutPr>
        </cx:series>
        <cx:series layoutId="boxWhisker" uniqueId="{00000001-9A2F-4D00-8D4B-A0D2EDC53D29}">
          <cx:tx>
            <cx:txData>
              <cx:f>Graphs!$F$248</cx:f>
              <cx:v>Cootamundra-Gundagai</cx:v>
            </cx:txData>
          </cx:tx>
          <cx:spPr>
            <a:solidFill>
              <a:srgbClr val="92D050"/>
            </a:solidFill>
            <a:ln>
              <a:solidFill>
                <a:srgbClr val="92D050"/>
              </a:solidFill>
            </a:ln>
          </cx:spPr>
          <cx:dataId val="5"/>
          <cx:layoutPr>
            <cx:statistics quartileMethod="exclusive"/>
          </cx:layoutPr>
        </cx:series>
        <cx:series layoutId="boxWhisker" uniqueId="{00000002-9A2F-4D00-8D4B-A0D2EDC53D29}">
          <cx:tx>
            <cx:txData>
              <cx:f>Graphs!$G$248</cx:f>
              <cx:v>2020</cx:v>
            </cx:txData>
          </cx:tx>
          <cx:spPr>
            <a:solidFill>
              <a:schemeClr val="accent2"/>
            </a:solidFill>
          </cx:spPr>
          <cx:dataId val="6"/>
          <cx:layoutPr>
            <cx:statistics quartileMethod="exclusive"/>
          </cx:layoutPr>
        </cx:series>
        <cx:series layoutId="boxWhisker" uniqueId="{00000003-9A2F-4D00-8D4B-A0D2EDC53D29}">
          <cx:tx>
            <cx:txData>
              <cx:f>Graphs!$H$248</cx:f>
              <cx:v>Cootamundra-Gundagai</cx:v>
            </cx:txData>
          </cx:tx>
          <cx:dataId val="7"/>
          <cx:layoutPr>
            <cx:statistics quartileMethod="exclusive"/>
          </cx:layoutPr>
        </cx:series>
      </cx:plotAreaRegion>
      <cx:axis id="0" hidden="1">
        <cx:catScaling gapWidth="0.0500000007"/>
        <cx:tickLabels/>
      </cx:axis>
      <cx:axis id="1">
        <cx:valScaling max="200" min="7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Graphs!$A$112:$A$127</cx:f>
        <cx:lvl ptCount="16" formatCode="General">
          <cx:pt idx="0">4.04</cx:pt>
          <cx:pt idx="1">5.5599999999999996</cx:pt>
          <cx:pt idx="2">9.0199999999999996</cx:pt>
          <cx:pt idx="3">6.6500000000000004</cx:pt>
          <cx:pt idx="4">6.7599999999999998</cx:pt>
          <cx:pt idx="5">3.0600000000000001</cx:pt>
          <cx:pt idx="6">7.1500000000000004</cx:pt>
          <cx:pt idx="7">7.6399999999999997</cx:pt>
          <cx:pt idx="8">6.4100000000000001</cx:pt>
          <cx:pt idx="9">4.25</cx:pt>
          <cx:pt idx="10">8.4900000000000002</cx:pt>
          <cx:pt idx="11">4.0199999999999996</cx:pt>
          <cx:pt idx="12">6.5999999999999996</cx:pt>
          <cx:pt idx="13">8.75</cx:pt>
          <cx:pt idx="14">3.8399999999999999</cx:pt>
        </cx:lvl>
      </cx:numDim>
    </cx:data>
    <cx:data id="1">
      <cx:numDim type="val">
        <cx:f>Graphs!$B$112</cx:f>
        <cx:lvl ptCount="1" formatCode="General">
          <cx:pt idx="0">4.04</cx:pt>
        </cx:lvl>
      </cx:numDim>
    </cx:data>
    <cx:data id="2">
      <cx:numDim type="val">
        <cx:f>Graphs!$C$112:$C$127</cx:f>
        <cx:lvl ptCount="16" formatCode="General">
          <cx:pt idx="0">7.6799999999999997</cx:pt>
          <cx:pt idx="1">5.2599999999999998</cx:pt>
          <cx:pt idx="2">9.0099999999999998</cx:pt>
          <cx:pt idx="3">6.0899999999999999</cx:pt>
          <cx:pt idx="4">8.3100000000000005</cx:pt>
          <cx:pt idx="5">3.9199999999999999</cx:pt>
          <cx:pt idx="6">10.31</cx:pt>
          <cx:pt idx="7">8.1699999999999999</cx:pt>
          <cx:pt idx="8">5.4000000000000004</cx:pt>
          <cx:pt idx="9">3.1800000000000002</cx:pt>
          <cx:pt idx="10">6.8499999999999996</cx:pt>
          <cx:pt idx="11">4.0700000000000003</cx:pt>
          <cx:pt idx="12">6.9299999999999997</cx:pt>
          <cx:pt idx="13">8.7799999999999994</cx:pt>
          <cx:pt idx="14">3.6800000000000002</cx:pt>
        </cx:lvl>
      </cx:numDim>
    </cx:data>
    <cx:data id="3">
      <cx:numDim type="val">
        <cx:f>Graphs!$D$112</cx:f>
        <cx:lvl ptCount="1" formatCode="General">
          <cx:pt idx="0">7.6799999999999997</cx:pt>
        </cx:lvl>
      </cx:numDim>
    </cx:data>
    <cx:data id="4">
      <cx:numDim type="val">
        <cx:f>Graphs!$E$112:$E$127</cx:f>
        <cx:lvl ptCount="16" formatCode="General">
          <cx:pt idx="0">6.5099999999999998</cx:pt>
          <cx:pt idx="1">6.5300000000000002</cx:pt>
          <cx:pt idx="2">10.43</cx:pt>
          <cx:pt idx="3">6.0300000000000002</cx:pt>
          <cx:pt idx="5">4.5800000000000001</cx:pt>
          <cx:pt idx="6">9.6300000000000008</cx:pt>
          <cx:pt idx="8">11.539999999999999</cx:pt>
          <cx:pt idx="9">4.2999999999999998</cx:pt>
          <cx:pt idx="10">8.2300000000000004</cx:pt>
          <cx:pt idx="11">7.25</cx:pt>
          <cx:pt idx="12">8.0399999999999991</cx:pt>
          <cx:pt idx="13">9.4800000000000004</cx:pt>
          <cx:pt idx="14">4.1200000000000001</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Graphs!$F$112</cx:f>
        <cx:lvl ptCount="1" formatCode="General">
          <cx:pt idx="0">6.5099999999999998</cx:pt>
        </cx:lvl>
      </cx:numDim>
    </cx:data>
    <cx:data id="6">
      <cx:numDim type="val">
        <cx:f>Graphs!$G$112:$G$126</cx:f>
        <cx:lvl ptCount="15" formatCode="General">
          <cx:pt idx="0">6.0899999999999999</cx:pt>
          <cx:pt idx="1">4.9299999999999997</cx:pt>
          <cx:pt idx="2">14.73</cx:pt>
          <cx:pt idx="3">6.0599999999999996</cx:pt>
          <cx:pt idx="5">1.8200000000000001</cx:pt>
          <cx:pt idx="6">11.539999999999999</cx:pt>
          <cx:pt idx="7">13.869999999999999</cx:pt>
          <cx:pt idx="8">13.76</cx:pt>
          <cx:pt idx="9">7.0199999999999996</cx:pt>
          <cx:pt idx="10">8.9299999999999997</cx:pt>
          <cx:pt idx="12">9.9399999999999995</cx:pt>
          <cx:pt idx="13">8.1099999999999994</cx:pt>
          <cx:pt idx="14">3.8999999999999999</cx:pt>
        </cx:lvl>
      </cx:numDim>
    </cx:data>
    <cx:data id="7">
      <cx:numDim type="val">
        <cx:f>Graphs!$H$112</cx:f>
        <cx:lvl ptCount="1" formatCode="General">
          <cx:pt idx="0">6.0899999999999999</cx:pt>
        </cx:lvl>
      </cx:numDim>
    </cx:data>
  </cx:chartData>
  <cx:chart>
    <cx:plotArea>
      <cx:plotAreaRegion>
        <cx:series layoutId="boxWhisker" uniqueId="{00000002-BB3F-48FA-8CB8-8BBBB1763402}" formatIdx="2">
          <cx:tx>
            <cx:txData>
              <cx:f>Graphs!$A$84</cx:f>
              <cx:v>2017</cx:v>
            </cx:txData>
          </cx:tx>
          <cx:spPr>
            <a:solidFill>
              <a:srgbClr val="0070C0"/>
            </a:solidFill>
          </cx:spPr>
          <cx:dataId val="0"/>
          <cx:layoutPr>
            <cx:statistics quartileMethod="exclusive"/>
          </cx:layoutPr>
        </cx:series>
        <cx:series layoutId="boxWhisker" uniqueId="{00000000-464D-4744-B626-803B7345E94C}" formatIdx="0">
          <cx:tx>
            <cx:txData>
              <cx:f>Graphs!$B$60</cx:f>
              <cx:v>Cootamundra-Gundagai</cx:v>
            </cx:txData>
          </cx:tx>
          <cx:dataId val="1"/>
          <cx:layoutPr>
            <cx:statistics quartileMethod="exclusive"/>
          </cx:layoutPr>
        </cx:series>
        <cx:series layoutId="boxWhisker" uniqueId="{00000001-464D-4744-B626-803B7345E94C}" formatIdx="1">
          <cx:tx>
            <cx:txData>
              <cx:f>Graphs!$C$84</cx:f>
              <cx:v>2018</cx:v>
            </cx:txData>
          </cx:tx>
          <cx:spPr>
            <a:solidFill>
              <a:srgbClr val="FFC000"/>
            </a:solidFill>
          </cx:spPr>
          <cx:dataId val="2"/>
          <cx:layoutPr>
            <cx:statistics quartileMethod="exclusive"/>
          </cx:layoutPr>
        </cx:series>
        <cx:series layoutId="boxWhisker" uniqueId="{00000000-BBA4-4587-90F5-55823230BAB6}" formatIdx="3">
          <cx:tx>
            <cx:txData>
              <cx:f>Graphs!$D$111</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Graphs!$E$111</cx:f>
              <cx:v>2019</cx:v>
            </cx:txData>
          </cx:tx>
          <cx:spPr>
            <a:solidFill>
              <a:srgbClr val="92D050"/>
            </a:solidFill>
          </cx:spPr>
          <cx:dataId val="4"/>
          <cx:layoutPr>
            <cx:statistics quartileMethod="exclusive"/>
          </cx:layoutPr>
        </cx:series>
        <cx:series layoutId="boxWhisker" uniqueId="{00000000-9905-4E02-8D16-F29EFFDE3250}">
          <cx:tx>
            <cx:txData>
              <cx:f>Graphs!$F$111</cx:f>
              <cx:v>Cootamundra-Gundagai</cx:v>
            </cx:txData>
          </cx:tx>
          <cx:spPr>
            <a:solidFill>
              <a:srgbClr val="92D050"/>
            </a:solidFill>
            <a:ln>
              <a:solidFill>
                <a:srgbClr val="92D050"/>
              </a:solidFill>
            </a:ln>
          </cx:spPr>
          <cx:dataId val="5"/>
          <cx:layoutPr>
            <cx:statistics quartileMethod="exclusive"/>
          </cx:layoutPr>
        </cx:series>
        <cx:series layoutId="boxWhisker" uniqueId="{00000000-7D39-4771-B3E0-811A71ABA872}">
          <cx:tx>
            <cx:txData>
              <cx:f>Graphs!$G$111</cx:f>
              <cx:v>2020</cx:v>
            </cx:txData>
          </cx:tx>
          <cx:spPr>
            <a:solidFill>
              <a:schemeClr val="accent2"/>
            </a:solidFill>
          </cx:spPr>
          <cx:dataId val="6"/>
          <cx:layoutPr>
            <cx:statistics quartileMethod="exclusive"/>
          </cx:layoutPr>
        </cx:series>
        <cx:series layoutId="boxWhisker" uniqueId="{00000001-7D39-4771-B3E0-811A71ABA872}">
          <cx:tx>
            <cx:txData>
              <cx:f>Graphs!$H$111</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Graphs!$A$525:$A$540</cx:f>
        <cx:lvl ptCount="16" formatCode="General">
          <cx:pt idx="0">0.83169514592469385</cx:pt>
          <cx:pt idx="1">0.59163059163059173</cx:pt>
          <cx:pt idx="2">0</cx:pt>
          <cx:pt idx="3">0.42023346303501941</cx:pt>
          <cx:pt idx="4">0.75854505574849207</cx:pt>
          <cx:pt idx="5">0.47673531655225021</cx:pt>
          <cx:pt idx="6">1.1774044185738854</cx:pt>
          <cx:pt idx="7">-0.133195204972621</cx:pt>
          <cx:pt idx="8">0.55809233891425669</cx:pt>
          <cx:pt idx="9">0.5875576036866359</cx:pt>
          <cx:pt idx="10">1.8724559023066485</cx:pt>
          <cx:pt idx="11">0.8711535759449206</cx:pt>
          <cx:pt idx="12">-0.79012345679012352</cx:pt>
          <cx:pt idx="13">0.91680814940577249</cx:pt>
          <cx:pt idx="14">0.078781512605042014</cx:pt>
        </cx:lvl>
      </cx:numDim>
    </cx:data>
    <cx:data id="1">
      <cx:numDim type="val">
        <cx:f>Graphs!$B$525</cx:f>
        <cx:lvl ptCount="1" formatCode="General">
          <cx:pt idx="0">0.83169514592469385</cx:pt>
        </cx:lvl>
      </cx:numDim>
    </cx:data>
    <cx:data id="2">
      <cx:numDim type="val">
        <cx:f>Graphs!$C$525:$C$540</cx:f>
        <cx:lvl ptCount="16" formatCode="General">
          <cx:pt idx="0">0.82483503299340144</cx:pt>
          <cx:pt idx="1">0.74594749677234251</cx:pt>
          <cx:pt idx="2">0.62875506497135669</cx:pt>
          <cx:pt idx="3">0.8834469931804092</cx:pt>
          <cx:pt idx="4">0.75283446712018143</cx:pt>
          <cx:pt idx="5">0.58834693490225853</cx:pt>
          <cx:pt idx="6">1.1898535564853556</cx:pt>
          <cx:pt idx="7">1.052163604030824</cx:pt>
          <cx:pt idx="8">0.23965691220988899</cx:pt>
          <cx:pt idx="9">0.58412552972168141</cx:pt>
          <cx:pt idx="10">0.31965903036760784</cx:pt>
          <cx:pt idx="11">1.4904582810976459</cx:pt>
          <cx:pt idx="12">-0.34843205574912894</cx:pt>
          <cx:pt idx="13">-0.67294751009421261</cx:pt>
          <cx:pt idx="14">-0.86591445814746781</cx:pt>
        </cx:lvl>
      </cx:numDim>
    </cx:data>
    <cx:data id="3">
      <cx:numDim type="val">
        <cx:f>Graphs!$D$525</cx:f>
        <cx:lvl ptCount="1" formatCode="General">
          <cx:pt idx="0">0.82483503299340144</cx:pt>
        </cx:lvl>
      </cx:numDim>
    </cx:data>
    <cx:data id="4">
      <cx:numDim type="val">
        <cx:f>Graphs!$E$525:$E$539</cx:f>
        <cx:lvl ptCount="15" formatCode="General">
          <cx:pt idx="0">-4.0309385690911794</cx:pt>
          <cx:pt idx="1">-0.17086715079026057</cx:pt>
          <cx:pt idx="2">0.52763121355179121</cx:pt>
          <cx:pt idx="3">0.06145337225380243</cx:pt>
          <cx:pt idx="4">0.75621173928700036</cx:pt>
          <cx:pt idx="5">0.18867924528301888</cx:pt>
          <cx:pt idx="6">2.4550975578240082</cx:pt>
          <cx:pt idx="7">-0.64525590262501831</cx:pt>
          <cx:pt idx="8">-0.037750094375235937</cx:pt>
          <cx:pt idx="9">0.12525620587565475</cx:pt>
          <cx:pt idx="10">-0.17259691980881572</cx:pt>
          <cx:pt idx="11">1.2077957727147954</cx:pt>
          <cx:pt idx="12">-0.77422577422577421</cx:pt>
          <cx:pt idx="13">-2.3373983739837398</cx:pt>
          <cx:pt idx="14">-1.8528321863419799</cx:pt>
        </cx:lvl>
      </cx:numDim>
    </cx:data>
    <cx:data id="5">
      <cx:numDim type="val">
        <cx:f>Graphs!$F$525</cx:f>
        <cx:lvl ptCount="1" formatCode="General">
          <cx:pt idx="0">-4.0309385690911794</cx:pt>
        </cx:lvl>
      </cx:numDim>
    </cx:data>
    <cx:data id="6">
      <cx:numDim type="val">
        <cx:f>Graphs!$G$525:$G$539</cx:f>
        <cx:lvl ptCount="15" formatCode="General">
          <cx:pt idx="0">-0.29448233106013644</cx:pt>
          <cx:pt idx="1">0.35658251319355294</cx:pt>
          <cx:pt idx="2">0.78729281767955794</cx:pt>
          <cx:pt idx="3">0.29172424382005219</cx:pt>
          <cx:pt idx="5">0.18832391713747645</cx:pt>
          <cx:pt idx="6">0.6053726825576996</cx:pt>
          <cx:pt idx="7">0.044280442804428048</cx:pt>
          <cx:pt idx="8">0.27693856998992955</cx:pt>
          <cx:pt idx="9">0.14784487660639145</cx:pt>
          <cx:pt idx="10">0.58518420002659921</cx:pt>
          <cx:pt idx="12">0.88094638811980863</cx:pt>
          <cx:pt idx="13">0.62434963579604574</cx:pt>
          <cx:pt idx="14">-0.18878101402373249</cx:pt>
        </cx:lvl>
      </cx:numDim>
    </cx:data>
    <cx:data id="7">
      <cx:numDim type="val">
        <cx:f>Graphs!$H$525</cx:f>
        <cx:lvl ptCount="1" formatCode="General">
          <cx:pt idx="0">-0.29448233106013644</cx:pt>
        </cx:lvl>
      </cx:numDim>
    </cx:data>
  </cx:chartData>
  <cx:chart>
    <cx:plotArea>
      <cx:plotAreaRegion>
        <cx:series layoutId="boxWhisker" uniqueId="{00000002-BB3F-48FA-8CB8-8BBBB1763402}" formatIdx="2">
          <cx:tx>
            <cx:txData>
              <cx:f>Graphs!$A$524</cx:f>
              <cx:v>2017</cx:v>
            </cx:txData>
          </cx:tx>
          <cx:spPr>
            <a:solidFill>
              <a:srgbClr val="0070C0"/>
            </a:solidFill>
          </cx:spPr>
          <cx:dataId val="0"/>
          <cx:layoutPr>
            <cx:statistics quartileMethod="exclusive"/>
          </cx:layoutPr>
        </cx:series>
        <cx:series layoutId="boxWhisker" uniqueId="{00000000-464D-4744-B626-803B7345E94C}" formatIdx="0">
          <cx:tx>
            <cx:txData>
              <cx:f>Graphs!$B$524</cx:f>
              <cx:v>Cootamundra-Gundagai</cx:v>
            </cx:txData>
          </cx:tx>
          <cx:dataId val="1"/>
          <cx:layoutPr>
            <cx:statistics quartileMethod="exclusive"/>
          </cx:layoutPr>
        </cx:series>
        <cx:series layoutId="boxWhisker" uniqueId="{00000001-464D-4744-B626-803B7345E94C}" formatIdx="1">
          <cx:tx>
            <cx:txData>
              <cx:f>Graphs!$C$524</cx:f>
              <cx:v>2018</cx:v>
            </cx:txData>
          </cx:tx>
          <cx:spPr>
            <a:solidFill>
              <a:srgbClr val="FFC000"/>
            </a:solidFill>
          </cx:spPr>
          <cx:dataId val="2"/>
          <cx:layoutPr>
            <cx:statistics quartileMethod="exclusive"/>
          </cx:layoutPr>
        </cx:series>
        <cx:series layoutId="boxWhisker" uniqueId="{00000000-BBA4-4587-90F5-55823230BAB6}" formatIdx="3">
          <cx:tx>
            <cx:txData>
              <cx:f>Graphs!$D$524</cx:f>
              <cx:v>Cootamundra-Gundagai</cx:v>
            </cx:txData>
          </cx:tx>
          <cx:spPr>
            <a:solidFill>
              <a:srgbClr val="FFC000"/>
            </a:solidFill>
            <a:ln>
              <a:solidFill>
                <a:srgbClr val="FFC000"/>
              </a:solidFill>
            </a:ln>
          </cx:spPr>
          <cx:dataId val="3"/>
          <cx:layoutPr>
            <cx:statistics quartileMethod="exclusive"/>
          </cx:layoutPr>
        </cx:series>
        <cx:series layoutId="boxWhisker" uniqueId="{00000000-E504-4A40-97B2-3C76C8F572F8}">
          <cx:tx>
            <cx:txData>
              <cx:f>Graphs!$E$524</cx:f>
              <cx:v>2019</cx:v>
            </cx:txData>
          </cx:tx>
          <cx:spPr>
            <a:solidFill>
              <a:schemeClr val="accent3"/>
            </a:solidFill>
          </cx:spPr>
          <cx:dataId val="4"/>
          <cx:layoutPr>
            <cx:statistics quartileMethod="exclusive"/>
          </cx:layoutPr>
        </cx:series>
        <cx:series layoutId="boxWhisker" uniqueId="{00000001-E504-4A40-97B2-3C76C8F572F8}">
          <cx:tx>
            <cx:txData>
              <cx:f>Graphs!$F$524</cx:f>
              <cx:v>Cootamundra-Gundagai</cx:v>
            </cx:txData>
          </cx:tx>
          <cx:spPr>
            <a:solidFill>
              <a:schemeClr val="accent3"/>
            </a:solidFill>
            <a:ln>
              <a:solidFill>
                <a:srgbClr val="92D050"/>
              </a:solidFill>
            </a:ln>
          </cx:spPr>
          <cx:dataId val="5"/>
          <cx:layoutPr>
            <cx:statistics quartileMethod="exclusive"/>
          </cx:layoutPr>
        </cx:series>
        <cx:series layoutId="boxWhisker" uniqueId="{00000002-E504-4A40-97B2-3C76C8F572F8}">
          <cx:tx>
            <cx:txData>
              <cx:f>Graphs!$G$524</cx:f>
              <cx:v>2020</cx:v>
            </cx:txData>
          </cx:tx>
          <cx:spPr>
            <a:solidFill>
              <a:schemeClr val="accent2"/>
            </a:solidFill>
          </cx:spPr>
          <cx:dataId val="6"/>
          <cx:layoutPr>
            <cx:statistics quartileMethod="exclusive"/>
          </cx:layoutPr>
        </cx:series>
        <cx:series layoutId="boxWhisker" uniqueId="{00000003-E504-4A40-97B2-3C76C8F572F8}">
          <cx:tx>
            <cx:txData>
              <cx:f>Graphs!$H$524</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Graphs!$A$553:$A$568</cx:f>
        <cx:lvl ptCount="16" formatCode="General">
          <cx:pt idx="0">0.71044133476856841</cx:pt>
          <cx:pt idx="1">0.81677704194260492</cx:pt>
          <cx:pt idx="2">0.49251379038613086</cx:pt>
          <cx:pt idx="3">0.86326928432191585</cx:pt>
          <cx:pt idx="4">1.0683760683760684</cx:pt>
          <cx:pt idx="5">0.12667848999239928</cx:pt>
          <cx:pt idx="6">1.5444855340439416</cx:pt>
          <cx:pt idx="7">0.022079929344226097</cx:pt>
          <cx:pt idx="8">0.73972131429554444</cx:pt>
          <cx:pt idx="9">0.49061072576552189</cx:pt>
          <cx:pt idx="10">1.3539651837524178</cx:pt>
          <cx:pt idx="11">1.375720394125302</cx:pt>
          <cx:pt idx="12">-1.2635379061371841</cx:pt>
          <cx:pt idx="13">1.2864918357248887</cx:pt>
          <cx:pt idx="14">0.20695364238410596</cx:pt>
        </cx:lvl>
      </cx:numDim>
    </cx:data>
    <cx:data id="1">
      <cx:numDim type="val">
        <cx:f>Graphs!$B$553</cx:f>
        <cx:lvl ptCount="1" formatCode="General">
          <cx:pt idx="0">0.71044133476856841</cx:pt>
        </cx:lvl>
      </cx:numDim>
    </cx:data>
    <cx:data id="2">
      <cx:numDim type="val">
        <cx:f>Graphs!$C$553:$C$568</cx:f>
        <cx:lvl ptCount="16" formatCode="General">
          <cx:pt idx="0">0.72680632749038054</cx:pt>
          <cx:pt idx="1">0.87584847821326905</cx:pt>
          <cx:pt idx="2">1.3918839443246422</cx:pt>
          <cx:pt idx="3">1.9050248481501935</cx:pt>
          <cx:pt idx="4">1.0702959830866807</cx:pt>
          <cx:pt idx="5">0.60728744939271251</cx:pt>
          <cx:pt idx="6">1.5424164524421593</cx:pt>
          <cx:pt idx="7">1.1699779249448123</cx:pt>
          <cx:pt idx="8">-0.11953551912568307</cx:pt>
          <cx:pt idx="9">0.48821548821548816</cx:pt>
          <cx:pt idx="10">0.62977099236641221</cx:pt>
          <cx:pt idx="11">1.9805611589950485</cx:pt>
          <cx:pt idx="12">-0.13711151736745886</cx:pt>
          <cx:pt idx="13">1.2212994626282363</cx:pt>
          <cx:pt idx="14">0.37174721189591076</cx:pt>
        </cx:lvl>
      </cx:numDim>
    </cx:data>
    <cx:data id="3">
      <cx:numDim type="val">
        <cx:f>Graphs!$D$553</cx:f>
        <cx:lvl ptCount="1" formatCode="General">
          <cx:pt idx="0">0.72680632749038054</cx:pt>
        </cx:lvl>
      </cx:numDim>
    </cx:data>
    <cx:data id="4">
      <cx:numDim type="val">
        <cx:f>Graphs!$E$553:$E$567</cx:f>
        <cx:lvl ptCount="15" formatCode="General">
          <cx:pt idx="0">-1.7614601018675722</cx:pt>
          <cx:pt idx="1">-0.43412198827870635</cx:pt>
          <cx:pt idx="2">0.54137664346481051</cx:pt>
          <cx:pt idx="3">0.32511514494716881</cx:pt>
          <cx:pt idx="4">1.0589619558112171</cx:pt>
          <cx:pt idx="5">0.27665995975855129</cx:pt>
          <cx:pt idx="6">4.1139240506329111</cx:pt>
          <cx:pt idx="7">-0.24001745581496836</cx:pt>
          <cx:pt idx="8">0.017096939647803042</cx:pt>
          <cx:pt idx="9">1.7758418495560395</cx:pt>
          <cx:pt idx="10">-0.075858145268348193</cx:pt>
          <cx:pt idx="11">1.4565725588922855</cx:pt>
          <cx:pt idx="12">0.2288329519450801</cx:pt>
          <cx:pt idx="13">0.048262548262548263</cx:pt>
          <cx:pt idx="14">1.8930041152263373</cx:pt>
        </cx:lvl>
      </cx:numDim>
    </cx:data>
    <cx:data id="5">
      <cx:numDim type="val">
        <cx:f>Graphs!$F$553</cx:f>
        <cx:lvl ptCount="1" formatCode="General">
          <cx:pt idx="0">-1.7614601018675722</cx:pt>
        </cx:lvl>
      </cx:numDim>
    </cx:data>
    <cx:data id="6">
      <cx:numDim type="val">
        <cx:f>Graphs!$G$553:$G$567</cx:f>
        <cx:lvl ptCount="15" formatCode="General">
          <cx:pt idx="0">0</cx:pt>
          <cx:pt idx="1">0.37061260082842817</cx:pt>
          <cx:pt idx="2">0.78846153846153844</cx:pt>
          <cx:pt idx="3">1.5392924655684581</cx:pt>
          <cx:pt idx="5">0.27589666415851516</cx:pt>
          <cx:pt idx="6">1.6818642350557245</cx:pt>
          <cx:pt idx="7">0</cx:pt>
          <cx:pt idx="8">0.20512820512820512</cx:pt>
          <cx:pt idx="9">0.13168724279835392</cx:pt>
          <cx:pt idx="10">0.20876826722338201</cx:pt>
          <cx:pt idx="12">0.77625570776255703</cx:pt>
          <cx:pt idx="13">0.77182826821032324</cx:pt>
          <cx:pt idx="14">-0.24232633279483037</cx:pt>
        </cx:lvl>
      </cx:numDim>
    </cx:data>
    <cx:data id="7">
      <cx:numDim type="val">
        <cx:f>Graphs!$H$553</cx:f>
        <cx:lvl ptCount="1" formatCode="General">
          <cx:pt idx="0">0</cx:pt>
        </cx:lvl>
      </cx:numDim>
    </cx:data>
  </cx:chartData>
  <cx:chart>
    <cx:plotArea>
      <cx:plotAreaRegion>
        <cx:series layoutId="boxWhisker" uniqueId="{00000002-BB3F-48FA-8CB8-8BBBB1763402}" formatIdx="2">
          <cx:tx>
            <cx:txData>
              <cx:f>Graphs!$A$552</cx:f>
              <cx:v>2017</cx:v>
            </cx:txData>
          </cx:tx>
          <cx:spPr>
            <a:solidFill>
              <a:srgbClr val="0070C0"/>
            </a:solidFill>
          </cx:spPr>
          <cx:dataId val="0"/>
          <cx:layoutPr>
            <cx:statistics quartileMethod="exclusive"/>
          </cx:layoutPr>
        </cx:series>
        <cx:series layoutId="boxWhisker" uniqueId="{00000000-464D-4744-B626-803B7345E94C}" formatIdx="0">
          <cx:tx>
            <cx:txData>
              <cx:f>Graphs!$B$552</cx:f>
              <cx:v>Cootamundra-Gundagai</cx:v>
            </cx:txData>
          </cx:tx>
          <cx:dataId val="1"/>
          <cx:layoutPr>
            <cx:statistics quartileMethod="exclusive"/>
          </cx:layoutPr>
        </cx:series>
        <cx:series layoutId="boxWhisker" uniqueId="{00000001-464D-4744-B626-803B7345E94C}" formatIdx="1">
          <cx:tx>
            <cx:txData>
              <cx:f>Graphs!$C$552</cx:f>
              <cx:v>2018</cx:v>
            </cx:txData>
          </cx:tx>
          <cx:spPr>
            <a:solidFill>
              <a:srgbClr val="FFC000"/>
            </a:solidFill>
          </cx:spPr>
          <cx:dataId val="2"/>
          <cx:layoutPr>
            <cx:statistics quartileMethod="exclusive"/>
          </cx:layoutPr>
        </cx:series>
        <cx:series layoutId="boxWhisker" uniqueId="{00000000-BBA4-4587-90F5-55823230BAB6}" formatIdx="3">
          <cx:tx>
            <cx:txData>
              <cx:f>Graphs!$D$552</cx:f>
              <cx:v>Cootamundra-Gundagai</cx:v>
            </cx:txData>
          </cx:tx>
          <cx:spPr>
            <a:solidFill>
              <a:srgbClr val="FFC000"/>
            </a:solidFill>
            <a:ln>
              <a:solidFill>
                <a:srgbClr val="FFC000"/>
              </a:solidFill>
            </a:ln>
          </cx:spPr>
          <cx:dataId val="3"/>
          <cx:layoutPr>
            <cx:statistics quartileMethod="exclusive"/>
          </cx:layoutPr>
        </cx:series>
        <cx:series layoutId="boxWhisker" uniqueId="{00000000-C67B-4DAE-A4A1-75770A73E981}">
          <cx:tx>
            <cx:txData>
              <cx:f>Graphs!$E$552</cx:f>
              <cx:v>2019</cx:v>
            </cx:txData>
          </cx:tx>
          <cx:spPr>
            <a:solidFill>
              <a:schemeClr val="accent3"/>
            </a:solidFill>
          </cx:spPr>
          <cx:dataId val="4"/>
          <cx:layoutPr>
            <cx:statistics quartileMethod="exclusive"/>
          </cx:layoutPr>
        </cx:series>
        <cx:series layoutId="boxWhisker" uniqueId="{00000001-C67B-4DAE-A4A1-75770A73E981}">
          <cx:tx>
            <cx:txData>
              <cx:f>Graphs!$F$552</cx:f>
              <cx:v>Cootamundra-Gundagai</cx:v>
            </cx:txData>
          </cx:tx>
          <cx:spPr>
            <a:solidFill>
              <a:schemeClr val="accent3"/>
            </a:solidFill>
            <a:ln>
              <a:solidFill>
                <a:srgbClr val="92D050"/>
              </a:solidFill>
            </a:ln>
          </cx:spPr>
          <cx:dataId val="5"/>
          <cx:layoutPr>
            <cx:statistics quartileMethod="exclusive"/>
          </cx:layoutPr>
        </cx:series>
        <cx:series layoutId="boxWhisker" uniqueId="{00000002-C67B-4DAE-A4A1-75770A73E981}">
          <cx:tx>
            <cx:txData>
              <cx:f>Graphs!$G$552</cx:f>
              <cx:v>2020</cx:v>
            </cx:txData>
          </cx:tx>
          <cx:spPr>
            <a:solidFill>
              <a:schemeClr val="accent2"/>
            </a:solidFill>
          </cx:spPr>
          <cx:dataId val="6"/>
          <cx:layoutPr>
            <cx:statistics quartileMethod="exclusive"/>
          </cx:layoutPr>
        </cx:series>
        <cx:series layoutId="boxWhisker" uniqueId="{00000003-C67B-4DAE-A4A1-75770A73E981}">
          <cx:tx>
            <cx:txData>
              <cx:f>Graphs!$H$552</cx:f>
              <cx:v>Cootamundra-Gundagai</cx:v>
            </cx:txData>
          </cx:tx>
          <cx:dataId val="7"/>
          <cx:layoutPr>
            <cx:statistics quartileMethod="exclusive"/>
          </cx:layoutPr>
        </cx:series>
      </cx:plotAreaRegion>
      <cx:axis id="0" hidden="1">
        <cx:catScaling gapWidth="0.0500000007"/>
        <cx:tickLabels/>
      </cx:axis>
      <cx:axis id="1">
        <cx:valScaling max="4"/>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Graphs!$A$580:$A$595</cx:f>
        <cx:lvl ptCount="16" formatCode="General">
          <cx:pt idx="0">0.76335877862595414</cx:pt>
          <cx:pt idx="1">0.92165898617511521</cx:pt>
          <cx:pt idx="2">-5.7870370370370372</cx:pt>
          <cx:pt idx="3">-0.80321285140562237</cx:pt>
          <cx:pt idx="4">-0.12970168612191957</cx:pt>
          <cx:pt idx="5">4.056795131845842</cx:pt>
          <cx:pt idx="6">2.2022022022022023</cx:pt>
          <cx:pt idx="7">-1.7271157167530224</cx:pt>
          <cx:pt idx="8">0.15455950540958269</cx:pt>
          <cx:pt idx="9">0</cx:pt>
          <cx:pt idx="10">11.371237458193979</cx:pt>
          <cx:pt idx="11">-4.2402826855123674</cx:pt>
          <cx:pt idx="12">-0.92807424593967514</cx:pt>
          <cx:pt idx="13">0.50761421319796951</cx:pt>
          <cx:pt idx="14">-0.56338028169014087</cx:pt>
        </cx:lvl>
      </cx:numDim>
    </cx:data>
    <cx:data id="1">
      <cx:numDim type="val">
        <cx:f>Graphs!$B$580</cx:f>
        <cx:lvl ptCount="1" formatCode="General">
          <cx:pt idx="0">0.76335877862595414</cx:pt>
        </cx:lvl>
      </cx:numDim>
    </cx:data>
    <cx:data id="2">
      <cx:numDim type="val">
        <cx:f>Graphs!$C$580:$C$595</cx:f>
        <cx:lvl ptCount="16" formatCode="General">
          <cx:pt idx="0">0.56818181818181823</cx:pt>
          <cx:pt idx="1">0.91324200913242004</cx:pt>
          <cx:pt idx="2">0</cx:pt>
          <cx:pt idx="3">-1.0121457489878543</cx:pt>
          <cx:pt idx="4">-0.12987012987012986</cx:pt>
          <cx:pt idx="5">0.19493177387914229</cx:pt>
          <cx:pt idx="6">2.2526934378060726</cx:pt>
          <cx:pt idx="7">0.70298769771528991</cx:pt>
          <cx:pt idx="8">3.7037037037037033</cx:pt>
          <cx:pt idx="9">0</cx:pt>
          <cx:pt idx="10">-0.3003003003003003</cx:pt>
          <cx:pt idx="11">2.5830258302583027</cx:pt>
          <cx:pt idx="12">-0.23419203747072601</cx:pt>
          <cx:pt idx="13">-1.5151515151515151</cx:pt>
          <cx:pt idx="14">0</cx:pt>
        </cx:lvl>
      </cx:numDim>
    </cx:data>
    <cx:data id="3">
      <cx:numDim type="val">
        <cx:f>Graphs!$D$580</cx:f>
        <cx:lvl ptCount="1" formatCode="General">
          <cx:pt idx="0">0.56818181818181823</cx:pt>
        </cx:lvl>
      </cx:numDim>
    </cx:data>
    <cx:data id="4">
      <cx:numDim type="val">
        <cx:f>Graphs!$E$580:$E$594</cx:f>
        <cx:lvl ptCount="15" formatCode="General">
          <cx:pt idx="0">0.18832391713747645</cx:pt>
          <cx:pt idx="1">1.3574660633484164</cx:pt>
          <cx:pt idx="2">-1.2285012285012284</cx:pt>
          <cx:pt idx="3">3.8854805725971371</cx:pt>
          <cx:pt idx="4">-0.13003901170351106</cx:pt>
          <cx:pt idx="5">-0.58365758754863817</cx:pt>
          <cx:pt idx="6">-2.6819923371647509</cx:pt>
          <cx:pt idx="7">-2.0942408376963351</cx:pt>
          <cx:pt idx="8">-0.4464285714285714</cx:pt>
          <cx:pt idx="9">-0.16420361247947454</cx:pt>
          <cx:pt idx="10">-0.75301204819277112</cx:pt>
          <cx:pt idx="11">1.7985611510791366</cx:pt>
          <cx:pt idx="12">0</cx:pt>
          <cx:pt idx="13">-1.5384615384615385</cx:pt>
          <cx:pt idx="14">-0.56657223796033995</cx:pt>
        </cx:lvl>
      </cx:numDim>
    </cx:data>
    <cx:data id="5">
      <cx:numDim type="val">
        <cx:f>Graphs!$F$580</cx:f>
        <cx:lvl ptCount="1" formatCode="General">
          <cx:pt idx="0">0.18832391713747645</cx:pt>
        </cx:lvl>
      </cx:numDim>
    </cx:data>
    <cx:data id="6">
      <cx:numDim type="val">
        <cx:f>Graphs!$G$580:$G$594</cx:f>
        <cx:lvl ptCount="15" formatCode="General">
          <cx:pt idx="0">-1.3157894736842104</cx:pt>
          <cx:pt idx="1">1.3392857142857142</cx:pt>
          <cx:pt idx="2">6.9651741293532341</cx:pt>
          <cx:pt idx="3">-1.5748031496062991</cx:pt>
          <cx:pt idx="5">-0.78277886497064575</cx:pt>
          <cx:pt idx="6">-1.673228346456693</cx:pt>
          <cx:pt idx="7">0.17825311942959002</cx:pt>
          <cx:pt idx="8">0.74738415545590431</cx:pt>
          <cx:pt idx="9">-0.3289473684210526</cx:pt>
          <cx:pt idx="10">4.7040971168437027</cx:pt>
          <cx:pt idx="12">1.643192488262911</cx:pt>
          <cx:pt idx="13">0</cx:pt>
          <cx:pt idx="14">0.85470085470085477</cx:pt>
        </cx:lvl>
      </cx:numDim>
    </cx:data>
    <cx:data id="7">
      <cx:numDim type="val">
        <cx:f>Graphs!$H$580</cx:f>
        <cx:lvl ptCount="1" formatCode="General">
          <cx:pt idx="0">-1.3157894736842104</cx:pt>
        </cx:lvl>
      </cx:numDim>
    </cx:data>
  </cx:chartData>
  <cx:chart>
    <cx:plotArea>
      <cx:plotAreaRegion>
        <cx:series layoutId="boxWhisker" uniqueId="{00000002-BB3F-48FA-8CB8-8BBBB1763402}" formatIdx="2">
          <cx:tx>
            <cx:txData>
              <cx:f>Graphs!$A$579</cx:f>
              <cx:v>2017</cx:v>
            </cx:txData>
          </cx:tx>
          <cx:spPr>
            <a:solidFill>
              <a:srgbClr val="0070C0"/>
            </a:solidFill>
          </cx:spPr>
          <cx:dataId val="0"/>
          <cx:layoutPr>
            <cx:statistics quartileMethod="exclusive"/>
          </cx:layoutPr>
        </cx:series>
        <cx:series layoutId="boxWhisker" uniqueId="{00000000-464D-4744-B626-803B7345E94C}" formatIdx="0">
          <cx:tx>
            <cx:txData>
              <cx:f>Graphs!$B$579</cx:f>
              <cx:v>Cootamundra-Gundagai</cx:v>
            </cx:txData>
          </cx:tx>
          <cx:dataId val="1"/>
          <cx:layoutPr>
            <cx:statistics quartileMethod="exclusive"/>
          </cx:layoutPr>
        </cx:series>
        <cx:series layoutId="boxWhisker" uniqueId="{00000001-464D-4744-B626-803B7345E94C}" formatIdx="1">
          <cx:tx>
            <cx:txData>
              <cx:f>Graphs!$C$579</cx:f>
              <cx:v>2018</cx:v>
            </cx:txData>
          </cx:tx>
          <cx:spPr>
            <a:solidFill>
              <a:srgbClr val="FFC000"/>
            </a:solidFill>
          </cx:spPr>
          <cx:dataId val="2"/>
          <cx:layoutPr>
            <cx:statistics quartileMethod="exclusive"/>
          </cx:layoutPr>
        </cx:series>
        <cx:series layoutId="boxWhisker" uniqueId="{00000000-BBA4-4587-90F5-55823230BAB6}" formatIdx="3">
          <cx:tx>
            <cx:txData>
              <cx:f>Graphs!$D$579</cx:f>
              <cx:v>Cootamundra-Gundagai</cx:v>
            </cx:txData>
          </cx:tx>
          <cx:spPr>
            <a:solidFill>
              <a:srgbClr val="FFC000"/>
            </a:solidFill>
            <a:ln>
              <a:solidFill>
                <a:srgbClr val="FFC000"/>
              </a:solidFill>
            </a:ln>
          </cx:spPr>
          <cx:dataId val="3"/>
          <cx:layoutPr>
            <cx:statistics quartileMethod="exclusive"/>
          </cx:layoutPr>
        </cx:series>
        <cx:series layoutId="boxWhisker" uniqueId="{00000000-A9B0-42B0-A33D-8FC281746725}">
          <cx:tx>
            <cx:txData>
              <cx:f>Graphs!$E$579</cx:f>
              <cx:v>2019</cx:v>
            </cx:txData>
          </cx:tx>
          <cx:spPr>
            <a:solidFill>
              <a:srgbClr val="92D050"/>
            </a:solidFill>
          </cx:spPr>
          <cx:dataId val="4"/>
          <cx:layoutPr>
            <cx:statistics quartileMethod="exclusive"/>
          </cx:layoutPr>
        </cx:series>
        <cx:series layoutId="boxWhisker" uniqueId="{00000001-A9B0-42B0-A33D-8FC281746725}">
          <cx:tx>
            <cx:txData>
              <cx:f>Graphs!$F$579</cx:f>
              <cx:v>Cootamundra-Gundagai</cx:v>
            </cx:txData>
          </cx:tx>
          <cx:spPr>
            <a:solidFill>
              <a:srgbClr val="92D050"/>
            </a:solidFill>
            <a:ln>
              <a:solidFill>
                <a:srgbClr val="92D050"/>
              </a:solidFill>
            </a:ln>
          </cx:spPr>
          <cx:dataId val="5"/>
          <cx:layoutPr>
            <cx:statistics quartileMethod="exclusive"/>
          </cx:layoutPr>
        </cx:series>
        <cx:series layoutId="boxWhisker" uniqueId="{00000002-A9B0-42B0-A33D-8FC281746725}">
          <cx:tx>
            <cx:txData>
              <cx:f>Graphs!$G$579</cx:f>
              <cx:v>2020</cx:v>
            </cx:txData>
          </cx:tx>
          <cx:spPr>
            <a:solidFill>
              <a:schemeClr val="accent2"/>
            </a:solidFill>
          </cx:spPr>
          <cx:dataId val="6"/>
          <cx:layoutPr>
            <cx:statistics quartileMethod="exclusive"/>
          </cx:layoutPr>
        </cx:series>
        <cx:series layoutId="boxWhisker" uniqueId="{00000003-A9B0-42B0-A33D-8FC281746725}">
          <cx:tx>
            <cx:txData>
              <cx:f>Graphs!$H$579</cx:f>
              <cx:v>Cootamundra-Gundagai</cx:v>
            </cx:txData>
          </cx:tx>
          <cx:dataId val="7"/>
          <cx:layoutPr>
            <cx:statistics quartileMethod="exclusive"/>
          </cx:layoutPr>
        </cx:series>
      </cx:plotAreaRegion>
      <cx:axis id="0" hidden="1">
        <cx:catScaling gapWidth="0.0500000007"/>
        <cx:tickLabels/>
      </cx:axis>
      <cx:axis id="1">
        <cx:valScaling max="7" min="-3"/>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Graphs!$A$607:$A$622</cx:f>
        <cx:lvl ptCount="16" formatCode="General">
          <cx:pt idx="0">-1.5269173719570717</cx:pt>
          <cx:pt idx="1">-1.6955266955266957</cx:pt>
          <cx:pt idx="2">1.5790317409426098</cx:pt>
          <cx:pt idx="3">1.2622856041626518</cx:pt>
          <cx:pt idx="4">-0.41228394735451135</cx:pt>
          <cx:pt idx="5">-1.949334478316874</cx:pt>
          <cx:pt idx="6">2.5979630588641465</cx:pt>
          <cx:pt idx="7">-2.3045148199144867</cx:pt>
          <cx:pt idx="8">-2.5493903631740236</cx:pt>
          <cx:pt idx="9">-2.3342670401493932</cx:pt>
          <cx:pt idx="10">-0.88051179748228658</cx:pt>
          <cx:pt idx="11">0.38638010142477663</cx:pt>
          <cx:pt idx="12">1.2082564188622251</cx:pt>
          <cx:pt idx="13">3.7239165329052968</cx:pt>
          <cx:pt idx="14">2.7178389062757371</cx:pt>
        </cx:lvl>
      </cx:numDim>
    </cx:data>
    <cx:data id="1">
      <cx:numDim type="val">
        <cx:f>Graphs!$B$607</cx:f>
        <cx:lvl ptCount="1" formatCode="General">
          <cx:pt idx="0">-1.5269173719570717</cx:pt>
        </cx:lvl>
      </cx:numDim>
    </cx:data>
    <cx:data id="2">
      <cx:numDim type="val">
        <cx:f>Graphs!$C$607:$C$622</cx:f>
        <cx:lvl ptCount="16" formatCode="General">
          <cx:pt idx="0">-0.37214247740563527</cx:pt>
          <cx:pt idx="1">-0.14678899082568808</cx:pt>
          <cx:pt idx="2">0.16570662037402351</cx:pt>
          <cx:pt idx="3">0.88495575221238942</cx:pt>
          <cx:pt idx="4">-0.4670665039010668</cx:pt>
          <cx:pt idx="5">-0.0087581012436503767</cx:pt>
          <cx:pt idx="6">0.58046605535458906</cx:pt>
          <cx:pt idx="7">-1.5058230101624508</cx:pt>
          <cx:pt idx="8">-0.26763013515321826</cx:pt>
          <cx:pt idx="9">-0.62824364927615406</cx:pt>
          <cx:pt idx="10">-0.99937539038101186</cx:pt>
          <cx:pt idx="11">0.66754871301419294</cx:pt>
          <cx:pt idx="12">-0.76272591610014928</cx:pt>
          <cx:pt idx="13">0.75827917053543792</cx:pt>
          <cx:pt idx="14">0</cx:pt>
        </cx:lvl>
      </cx:numDim>
    </cx:data>
    <cx:data id="3">
      <cx:numDim type="val">
        <cx:f>Graphs!$D$607</cx:f>
        <cx:lvl ptCount="1" formatCode="General">
          <cx:pt idx="0">-0.37214247740563527</cx:pt>
        </cx:lvl>
      </cx:numDim>
    </cx:data>
    <cx:data id="4">
      <cx:numDim type="val">
        <cx:f>Graphs!$E$607:$E$622</cx:f>
        <cx:lvl ptCount="16" formatCode="General">
          <cx:pt idx="0">0.1422981145499822</cx:pt>
          <cx:pt idx="1">0.55126791620727666</cx:pt>
          <cx:pt idx="2">0.57507483850638097</cx:pt>
          <cx:pt idx="3">0.79230333899264294</cx:pt>
          <cx:pt idx="4">0.15464192395883325</cx:pt>
          <cx:pt idx="5">0.18393623543838136</cx:pt>
          <cx:pt idx="6">1.3549682167949146</cx:pt>
          <cx:pt idx="7">-0.35396897123060705</cx:pt>
          <cx:pt idx="8">-0.080504494834294921</cx:pt>
          <cx:pt idx="9">-0.13743815283122596</cx:pt>
          <cx:pt idx="10">-0.31545741324921134</cx:pt>
          <cx:pt idx="11">1.2784515204014577</cx:pt>
          <cx:pt idx="12">0</cx:pt>
          <cx:pt idx="13">1.8430348640761787</cx:pt>
          <cx:pt idx="14">0.60936497754971131</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Graphs!$F$607</cx:f>
        <cx:lvl ptCount="1" formatCode="General">
          <cx:pt idx="0">0.1422981145499822</cx:pt>
        </cx:lvl>
      </cx:numDim>
    </cx:data>
    <cx:data id="6">
      <cx:numDim type="val">
        <cx:f>Graphs!$G$607:$G$621</cx:f>
        <cx:lvl ptCount="15" formatCode="General">
          <cx:pt idx="0">-0.22202486678507991</cx:pt>
          <cx:pt idx="1">-0.33625730994152048</cx:pt>
          <cx:pt idx="2">-0.18798464792041983</cx:pt>
          <cx:pt idx="3">0.72992700729927007</cx:pt>
          <cx:pt idx="5">0.06119951040391676</cx:pt>
          <cx:pt idx="6">0</cx:pt>
          <cx:pt idx="7">-0.72556874008011485</cx:pt>
          <cx:pt idx="8">-0.38270444474284948</cx:pt>
          <cx:pt idx="9">-0.36471235893201215</cx:pt>
          <cx:pt idx="10">-0.28129395218002812</cx:pt>
          <cx:pt idx="12">-0.21720969089390141</cx:pt>
          <cx:pt idx="13">0.78419544563414267</cx:pt>
          <cx:pt idx="14">0.52598023589416643</cx:pt>
        </cx:lvl>
      </cx:numDim>
    </cx:data>
    <cx:data id="7">
      <cx:numDim type="val">
        <cx:f>Graphs!$H$607</cx:f>
        <cx:lvl ptCount="1" formatCode="General">
          <cx:pt idx="0">-0.22202486678507991</cx:pt>
        </cx:lvl>
      </cx:numDim>
    </cx:data>
  </cx:chartData>
  <cx:chart>
    <cx:plotArea>
      <cx:plotAreaRegion>
        <cx:series layoutId="boxWhisker" uniqueId="{00000002-BB3F-48FA-8CB8-8BBBB1763402}" formatIdx="2">
          <cx:tx>
            <cx:txData>
              <cx:f>Graphs!$A$606</cx:f>
              <cx:v>2017</cx:v>
            </cx:txData>
          </cx:tx>
          <cx:spPr>
            <a:solidFill>
              <a:srgbClr val="0070C0"/>
            </a:solidFill>
          </cx:spPr>
          <cx:dataId val="0"/>
          <cx:layoutPr>
            <cx:statistics quartileMethod="exclusive"/>
          </cx:layoutPr>
        </cx:series>
        <cx:series layoutId="boxWhisker" uniqueId="{00000000-464D-4744-B626-803B7345E94C}" formatIdx="0">
          <cx:tx>
            <cx:txData>
              <cx:f>Graphs!$B$606</cx:f>
              <cx:v>Cootamundra-Gundagai</cx:v>
            </cx:txData>
          </cx:tx>
          <cx:dataId val="1"/>
          <cx:layoutPr>
            <cx:statistics quartileMethod="exclusive"/>
          </cx:layoutPr>
        </cx:series>
        <cx:series layoutId="boxWhisker" uniqueId="{00000001-464D-4744-B626-803B7345E94C}" formatIdx="1">
          <cx:tx>
            <cx:txData>
              <cx:f>Graphs!$C$606</cx:f>
              <cx:v>2018</cx:v>
            </cx:txData>
          </cx:tx>
          <cx:spPr>
            <a:solidFill>
              <a:srgbClr val="FFC000"/>
            </a:solidFill>
          </cx:spPr>
          <cx:dataId val="2"/>
          <cx:layoutPr>
            <cx:statistics quartileMethod="exclusive"/>
          </cx:layoutPr>
        </cx:series>
        <cx:series layoutId="boxWhisker" uniqueId="{00000000-BBA4-4587-90F5-55823230BAB6}" formatIdx="3">
          <cx:tx>
            <cx:txData>
              <cx:f>Graphs!$D$606</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Graphs!$E$606</cx:f>
              <cx:v>2019</cx:v>
            </cx:txData>
          </cx:tx>
          <cx:spPr>
            <a:solidFill>
              <a:srgbClr val="92D050"/>
            </a:solidFill>
          </cx:spPr>
          <cx:dataId val="4"/>
          <cx:layoutPr>
            <cx:statistics quartileMethod="exclusive"/>
          </cx:layoutPr>
        </cx:series>
        <cx:series layoutId="boxWhisker" uniqueId="{00000000-9905-4E02-8D16-F29EFFDE3250}">
          <cx:tx>
            <cx:txData>
              <cx:f>Graphs!$F$606</cx:f>
              <cx:v>Cootamundra-Gundagai</cx:v>
            </cx:txData>
          </cx:tx>
          <cx:spPr>
            <a:solidFill>
              <a:srgbClr val="92D050"/>
            </a:solidFill>
            <a:ln>
              <a:solidFill>
                <a:srgbClr val="92D050"/>
              </a:solidFill>
            </a:ln>
          </cx:spPr>
          <cx:dataId val="5"/>
          <cx:layoutPr>
            <cx:statistics quartileMethod="exclusive"/>
          </cx:layoutPr>
        </cx:series>
        <cx:series layoutId="boxWhisker" uniqueId="{00000000-53D2-4C0C-AE91-B5374717CCD2}">
          <cx:tx>
            <cx:txData>
              <cx:f>Graphs!$G$606</cx:f>
              <cx:v>2020</cx:v>
            </cx:txData>
          </cx:tx>
          <cx:spPr>
            <a:solidFill>
              <a:schemeClr val="accent2"/>
            </a:solidFill>
          </cx:spPr>
          <cx:dataId val="6"/>
          <cx:layoutPr>
            <cx:statistics quartileMethod="exclusive"/>
          </cx:layoutPr>
        </cx:series>
        <cx:series layoutId="boxWhisker" uniqueId="{00000001-53D2-4C0C-AE91-B5374717CCD2}">
          <cx:tx>
            <cx:txData>
              <cx:f>Graphs!$H$606</cx:f>
              <cx:v>Cootamundra-Gundagai</cx:v>
            </cx:txData>
          </cx:tx>
          <cx:dataId val="7"/>
          <cx:layoutPr>
            <cx:statistics quartileMethod="exclusive"/>
          </cx:layoutPr>
        </cx:series>
      </cx:plotAreaRegion>
      <cx:axis id="0" hidden="1">
        <cx:catScaling gapWidth="0.0500000007"/>
        <cx:tickLabels/>
      </cx:axis>
      <cx:axis id="1">
        <cx:valScaling max="5" min="-3"/>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Graphs!$A$634:$A$649</cx:f>
        <cx:lvl ptCount="16" formatCode="General">
          <cx:pt idx="0">2.8349660000000001</cx:pt>
          <cx:pt idx="1">2.2606600000000001</cx:pt>
          <cx:pt idx="2">4.5099640000000001</cx:pt>
          <cx:pt idx="3">1.8279700000000001</cx:pt>
          <cx:pt idx="4">2.6384259999999999</cx:pt>
          <cx:pt idx="5">9.7840620000000005</cx:pt>
          <cx:pt idx="6">1.001854</cx:pt>
          <cx:pt idx="7">1.0347710000000001</cx:pt>
          <cx:pt idx="8">2.5085600000000001</cx:pt>
          <cx:pt idx="9">1.634557</cx:pt>
          <cx:pt idx="10">1.7784500000000001</cx:pt>
          <cx:pt idx="11">4.1580399999999997</cx:pt>
          <cx:pt idx="12">0.70455599999999996</cx:pt>
          <cx:pt idx="13">3.1832509999999998</cx:pt>
          <cx:pt idx="14">2.2247590000000002</cx:pt>
        </cx:lvl>
      </cx:numDim>
    </cx:data>
    <cx:data id="1">
      <cx:numDim type="val">
        <cx:f>Graphs!$B$634</cx:f>
        <cx:lvl ptCount="1" formatCode="General">
          <cx:pt idx="0">2.8349660000000001</cx:pt>
        </cx:lvl>
      </cx:numDim>
    </cx:data>
    <cx:data id="2">
      <cx:numDim type="val">
        <cx:f>Graphs!$C$634:$C$649</cx:f>
        <cx:lvl ptCount="16" formatCode="General">
          <cx:pt idx="0">2.8244159999999998</cx:pt>
          <cx:pt idx="1">2.257342</cx:pt>
          <cx:pt idx="2">4.5174380000000003</cx:pt>
          <cx:pt idx="3">1.844147</cx:pt>
          <cx:pt idx="4">2.6261030000000001</cx:pt>
          <cx:pt idx="5">9.7832050000000006</cx:pt>
          <cx:pt idx="6">1.0076700000000001</cx:pt>
          <cx:pt idx="7">1.0191889999999999</cx:pt>
          <cx:pt idx="8">2.501846</cx:pt>
          <cx:pt idx="9">1.624288</cx:pt>
          <cx:pt idx="10">1.7606759999999999</cx:pt>
          <cx:pt idx="11">4.1857959999999999</cx:pt>
          <cx:pt idx="12">0.69918199999999997</cx:pt>
          <cx:pt idx="13">3.207389</cx:pt>
          <cx:pt idx="14">2.2247590000000002</cx:pt>
        </cx:lvl>
      </cx:numDim>
    </cx:data>
    <cx:data id="3">
      <cx:numDim type="val">
        <cx:f>Graphs!$D$634</cx:f>
        <cx:lvl ptCount="1" formatCode="General">
          <cx:pt idx="0">2.8244159999999998</cx:pt>
        </cx:lvl>
      </cx:numDim>
    </cx:data>
    <cx:data id="4">
      <cx:numDim type="val">
        <cx:f>Graphs!$E$634:$E$649</cx:f>
        <cx:lvl ptCount="16" formatCode="General">
          <cx:pt idx="0">2.8284349999999998</cx:pt>
          <cx:pt idx="1">2.2697859999999999</cx:pt>
          <cx:pt idx="2">4.5434159999999997</cx:pt>
          <cx:pt idx="3">1.8587579999999999</cx:pt>
          <cx:pt idx="4">2.6301640000000002</cx:pt>
          <cx:pt idx="5">9.8011999999999997</cx:pt>
          <cx:pt idx="6">1.021323</cx:pt>
          <cx:pt idx="7">1.015582</cx:pt>
          <cx:pt idx="8">2.4998320000000001</cx:pt>
          <cx:pt idx="9">1.6220559999999999</cx:pt>
          <cx:pt idx="10">1.7551220000000001</cx:pt>
          <cx:pt idx="11">4.2393099999999997</cx:pt>
          <cx:pt idx="12">0.69918199999999997</cx:pt>
          <cx:pt idx="13">3.266502</cx:pt>
          <cx:pt idx="14">2.2383160000000002</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Graphs!$F$634</cx:f>
        <cx:lvl ptCount="1" formatCode="General">
          <cx:pt idx="0">2.8284349999999998</cx:pt>
        </cx:lvl>
      </cx:numDim>
    </cx:data>
    <cx:data id="6">
      <cx:numDim type="val">
        <cx:f>Graphs!$G$634:$G$648</cx:f>
        <cx:lvl ptCount="15" formatCode="General">
          <cx:pt idx="0">2.8221552373775434</cx:pt>
          <cx:pt idx="1">2.2621536419445829</cx:pt>
          <cx:pt idx="2">4.5348754448398578</cx:pt>
          <cx:pt idx="3">1.8723256218472777</cx:pt>
          <cx:pt idx="5">9.8071979434447307</cx:pt>
          <cx:pt idx="6">1.021323219553308</cx:pt>
          <cx:pt idx="7">1.0082130795210316</cx:pt>
          <cx:pt idx="8">2.4902651896609602</cx:pt>
          <cx:pt idx="9">1.6161401942181046</cx:pt>
          <cx:pt idx="10">1.7501851394717354</cx:pt>
          <cx:pt idx="12">0.6976635514018692</cx:pt>
          <cx:pt idx="13">3.2921182266009854</cx:pt>
          <cx:pt idx="14">2.2500891901534072</cx:pt>
        </cx:lvl>
      </cx:numDim>
    </cx:data>
    <cx:data id="7">
      <cx:numDim type="val">
        <cx:f>Graphs!$H$634</cx:f>
        <cx:lvl ptCount="1" formatCode="General">
          <cx:pt idx="0">2.8221552373775434</cx:pt>
        </cx:lvl>
      </cx:numDim>
    </cx:data>
  </cx:chartData>
  <cx:chart>
    <cx:plotArea>
      <cx:plotAreaRegion>
        <cx:series layoutId="boxWhisker" uniqueId="{00000002-BB3F-48FA-8CB8-8BBBB1763402}" formatIdx="2">
          <cx:tx>
            <cx:txData>
              <cx:f>Graphs!$A$633</cx:f>
              <cx:v>2017</cx:v>
            </cx:txData>
          </cx:tx>
          <cx:spPr>
            <a:solidFill>
              <a:srgbClr val="0070C0"/>
            </a:solidFill>
          </cx:spPr>
          <cx:dataId val="0"/>
          <cx:layoutPr>
            <cx:statistics quartileMethod="exclusive"/>
          </cx:layoutPr>
        </cx:series>
        <cx:series layoutId="boxWhisker" uniqueId="{00000000-464D-4744-B626-803B7345E94C}" formatIdx="0">
          <cx:tx>
            <cx:txData>
              <cx:f>Graphs!$B$633</cx:f>
              <cx:v>Cootamundra-Gundagai</cx:v>
            </cx:txData>
          </cx:tx>
          <cx:dataId val="1"/>
          <cx:layoutPr>
            <cx:statistics quartileMethod="exclusive"/>
          </cx:layoutPr>
        </cx:series>
        <cx:series layoutId="boxWhisker" uniqueId="{00000001-464D-4744-B626-803B7345E94C}" formatIdx="1">
          <cx:tx>
            <cx:txData>
              <cx:f>Graphs!$C$633</cx:f>
              <cx:v>2018</cx:v>
            </cx:txData>
          </cx:tx>
          <cx:spPr>
            <a:solidFill>
              <a:srgbClr val="FFC000"/>
            </a:solidFill>
          </cx:spPr>
          <cx:dataId val="2"/>
          <cx:layoutPr>
            <cx:statistics quartileMethod="exclusive"/>
          </cx:layoutPr>
        </cx:series>
        <cx:series layoutId="boxWhisker" uniqueId="{00000000-BBA4-4587-90F5-55823230BAB6}" formatIdx="3">
          <cx:tx>
            <cx:txData>
              <cx:f>Graphs!$D$633</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Graphs!$E$633</cx:f>
              <cx:v>2019</cx:v>
            </cx:txData>
          </cx:tx>
          <cx:spPr>
            <a:solidFill>
              <a:srgbClr val="92D050"/>
            </a:solidFill>
          </cx:spPr>
          <cx:dataId val="4"/>
          <cx:layoutPr>
            <cx:statistics quartileMethod="exclusive"/>
          </cx:layoutPr>
        </cx:series>
        <cx:series layoutId="boxWhisker" uniqueId="{00000000-9905-4E02-8D16-F29EFFDE3250}">
          <cx:tx>
            <cx:txData>
              <cx:f>Graphs!$F$633</cx:f>
              <cx:v>Cootamundra-Gundagai</cx:v>
            </cx:txData>
          </cx:tx>
          <cx:spPr>
            <a:solidFill>
              <a:srgbClr val="92D050"/>
            </a:solidFill>
            <a:ln>
              <a:solidFill>
                <a:srgbClr val="92D050"/>
              </a:solidFill>
            </a:ln>
          </cx:spPr>
          <cx:dataId val="5"/>
          <cx:layoutPr>
            <cx:statistics quartileMethod="exclusive"/>
          </cx:layoutPr>
        </cx:series>
        <cx:series layoutId="boxWhisker" uniqueId="{00000000-64E3-42C5-8D13-670F8ADE3C33}">
          <cx:tx>
            <cx:txData>
              <cx:f>Graphs!$G$633</cx:f>
              <cx:v>2020</cx:v>
            </cx:txData>
          </cx:tx>
          <cx:spPr>
            <a:solidFill>
              <a:schemeClr val="accent2"/>
            </a:solidFill>
          </cx:spPr>
          <cx:dataId val="6"/>
          <cx:layoutPr>
            <cx:statistics quartileMethod="exclusive"/>
          </cx:layoutPr>
        </cx:series>
        <cx:series layoutId="boxWhisker" uniqueId="{00000001-64E3-42C5-8D13-670F8ADE3C33}">
          <cx:tx>
            <cx:txData>
              <cx:f>Graphs!$H$633</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Graphs!$C$659:$C$674</cx:f>
        <cx:lvl ptCount="16" formatCode="General">
          <cx:pt idx="0">18.491936912989544</cx:pt>
          <cx:pt idx="1">12.205504587155962</cx:pt>
          <cx:pt idx="2">17.86475183460901</cx:pt>
          <cx:pt idx="3">12.455990103720621</cx:pt>
          <cx:pt idx="4">15.593652141606071</cx:pt>
          <cx:pt idx="5">12.629181993343844</cx:pt>
          <cx:pt idx="6">19.046016656852025</cx:pt>
          <cx:pt idx="7">11.519916920109784</cx:pt>
          <cx:pt idx="8">13.026896828582899</cx:pt>
          <cx:pt idx="9">15.378311936629336</cx:pt>
          <cx:pt idx="10">12.16600735651329</cx:pt>
          <cx:pt idx="11">8.1789752225162378</cx:pt>
          <cx:pt idx="12">13.38086552810479</cx:pt>
          <cx:pt idx="13">10.290931600123802</cx:pt>
          <cx:pt idx="14">16.581141757536884</cx:pt>
        </cx:lvl>
      </cx:numDim>
    </cx:data>
    <cx:data id="1">
      <cx:numDim type="val">
        <cx:f>Graphs!$D$659</cx:f>
        <cx:lvl ptCount="1" formatCode="General">
          <cx:pt idx="0">18.491936912989544</cx:pt>
        </cx:lvl>
      </cx:numDim>
    </cx:data>
    <cx:data id="2">
      <cx:numDim type="val">
        <cx:f>Graphs!$E$659:$E$674</cx:f>
        <cx:lvl ptCount="16" formatCode="General">
          <cx:pt idx="0">17.726465364120781</cx:pt>
          <cx:pt idx="1">11.644736842105264</cx:pt>
          <cx:pt idx="2">17.043941411451399</cx:pt>
          <cx:pt idx="3">12.296462661426165</cx:pt>
          <cx:pt idx="4">15.317857523160471</cx:pt>
          <cx:pt idx="5">11.942647315964329</cx:pt>
          <cx:pt idx="6">18.047532596137977</cx:pt>
          <cx:pt idx="7">11.140503363313432</cx:pt>
          <cx:pt idx="8">12.656103128776689</cx:pt>
          <cx:pt idx="9">15.104596751995597</cx:pt>
          <cx:pt idx="10">12.327707454289733</cx:pt>
          <cx:pt idx="11">7.8570164572642014</cx:pt>
          <cx:pt idx="12">12.247284878863827</cx:pt>
          <cx:pt idx="13">9.9984919318353196</cx:pt>
          <cx:pt idx="14">15.651896716608224</cx:pt>
        </cx:lvl>
      </cx:numDim>
    </cx:data>
    <cx:data id="3">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Graphs!$F$659</cx:f>
        <cx:lvl ptCount="1" formatCode="General">
          <cx:pt idx="0">17.726465364120781</cx:pt>
        </cx:lvl>
      </cx:numDim>
    </cx:data>
    <cx:data id="4">
      <cx:numDim type="val">
        <cx:f>Graphs!$G$659:$G$673</cx:f>
        <cx:lvl ptCount="15" formatCode="General">
          <cx:pt idx="0">17.726465364120781</cx:pt>
          <cx:pt idx="1">11.644736842105264</cx:pt>
          <cx:pt idx="2">17.043941411451399</cx:pt>
          <cx:pt idx="3">12.296462661426165</cx:pt>
          <cx:pt idx="4">15.317857523160471</cx:pt>
          <cx:pt idx="5">11.942647315964329</cx:pt>
          <cx:pt idx="6">18.047532596137977</cx:pt>
          <cx:pt idx="7">11.140503363313432</cx:pt>
          <cx:pt idx="8">12.656103128776689</cx:pt>
          <cx:pt idx="9">15.104596751995597</cx:pt>
          <cx:pt idx="10">12.327707454289733</cx:pt>
          <cx:pt idx="11">7.8570164572642014</cx:pt>
          <cx:pt idx="12">12.247284878863827</cx:pt>
          <cx:pt idx="13">9.9984919318353196</cx:pt>
          <cx:pt idx="14">15.651896716608224</cx:pt>
        </cx:lvl>
      </cx:numDim>
    </cx:data>
    <cx:data id="5">
      <cx:numDim type="val">
        <cx:f>Graphs!$H$659</cx:f>
        <cx:lvl ptCount="1" formatCode="General">
          <cx:pt idx="0">17.726465364120781</cx:pt>
        </cx:lvl>
      </cx:numDim>
    </cx:data>
    <cx:data id="6">
      <cx:numDim type="val">
        <cx:f>Graphs!$I$659:$I$673</cx:f>
        <cx:lvl ptCount="15" formatCode="General">
          <cx:pt idx="0">17.961726746773476</cx:pt>
          <cx:pt idx="1">12.080093882939709</cx:pt>
          <cx:pt idx="2">17.052499411441577</cx:pt>
          <cx:pt idx="3">12.328130806391675</cx:pt>
          <cx:pt idx="5">12.022717343818261</cx:pt>
          <cx:pt idx="6">18.303350387852781</cx:pt>
          <cx:pt idx="7">11.358964598401219</cx:pt>
          <cx:pt idx="8">13.048459931252948</cx:pt>
          <cx:pt idx="9">15.070101526348505</cx:pt>
          <cx:pt idx="10">12.454160789844853</cx:pt>
          <cx:pt idx="12">12.257200267916947</cx:pt>
          <cx:pt idx="13">10.010474337872214</cx:pt>
          <cx:pt idx="14">15.855398763278897</cx:pt>
        </cx:lvl>
      </cx:numDim>
    </cx:data>
    <cx:data id="7">
      <cx:numDim type="val">
        <cx:f>Graphs!$J$659</cx:f>
        <cx:lvl ptCount="1" formatCode="General">
          <cx:pt idx="0">17.961726746773476</cx:pt>
        </cx:lvl>
      </cx:numDim>
    </cx:data>
  </cx:chartData>
  <cx:chart>
    <cx:plotArea>
      <cx:plotAreaRegion>
        <cx:series layoutId="boxWhisker" uniqueId="{00000001-464D-4744-B626-803B7345E94C}" formatIdx="1">
          <cx:tx>
            <cx:txData>
              <cx:f>Graphs!$C$658</cx:f>
              <cx:v>2017</cx:v>
            </cx:txData>
          </cx:tx>
          <cx:spPr>
            <a:solidFill>
              <a:schemeClr val="accent1"/>
            </a:solidFill>
            <a:ln>
              <a:solidFill>
                <a:schemeClr val="accent3">
                  <a:lumMod val="75000"/>
                </a:schemeClr>
              </a:solidFill>
            </a:ln>
          </cx:spPr>
          <cx:dataId val="0"/>
          <cx:layoutPr>
            <cx:statistics quartileMethod="exclusive"/>
          </cx:layoutPr>
        </cx:series>
        <cx:series layoutId="boxWhisker" uniqueId="{00000000-BBA4-4587-90F5-55823230BAB6}" formatIdx="3">
          <cx:tx>
            <cx:txData>
              <cx:f>Graphs!$D$658</cx:f>
              <cx:v>Cootamundra-Gundagai</cx:v>
            </cx:txData>
          </cx:tx>
          <cx:spPr>
            <a:solidFill>
              <a:schemeClr val="accent1"/>
            </a:solidFill>
            <a:ln>
              <a:solidFill>
                <a:schemeClr val="accent1"/>
              </a:solidFill>
            </a:ln>
          </cx:spPr>
          <cx:dataId val="1"/>
          <cx:layoutPr>
            <cx:statistics quartileMethod="exclusive"/>
          </cx:layoutPr>
        </cx:series>
        <cx:series layoutId="boxWhisker" uniqueId="{00000001-BBA4-4587-90F5-55823230BAB6}" formatIdx="4">
          <cx:tx>
            <cx:txData>
              <cx:f>Graphs!$E$658</cx:f>
              <cx:v>2018</cx:v>
            </cx:txData>
          </cx:tx>
          <cx:spPr>
            <a:solidFill>
              <a:srgbClr val="FFC000"/>
            </a:solidFill>
            <a:ln>
              <a:solidFill>
                <a:schemeClr val="accent2"/>
              </a:solidFill>
            </a:ln>
          </cx:spPr>
          <cx:dataId val="2"/>
          <cx:layoutPr>
            <cx:statistics quartileMethod="exclusive"/>
          </cx:layoutPr>
        </cx:series>
        <cx:series layoutId="boxWhisker" uniqueId="{00000000-9905-4E02-8D16-F29EFFDE3250}" formatIdx="5">
          <cx:tx>
            <cx:txData>
              <cx:f>Graphs!$F$658</cx:f>
              <cx:v>Cootamundra-Gundagai</cx:v>
            </cx:txData>
          </cx:tx>
          <cx:spPr>
            <a:solidFill>
              <a:schemeClr val="accent2"/>
            </a:solidFill>
            <a:ln>
              <a:solidFill>
                <a:schemeClr val="accent2"/>
              </a:solidFill>
            </a:ln>
          </cx:spPr>
          <cx:dataId val="3"/>
          <cx:layoutPr>
            <cx:statistics quartileMethod="exclusive"/>
          </cx:layoutPr>
        </cx:series>
        <cx:series layoutId="boxWhisker" uniqueId="{00000000-79C4-494C-8701-D7F2B48F4A72}">
          <cx:tx>
            <cx:txData>
              <cx:f>Graphs!$G$658</cx:f>
              <cx:v>2019</cx:v>
            </cx:txData>
          </cx:tx>
          <cx:spPr>
            <a:solidFill>
              <a:srgbClr val="92D050"/>
            </a:solidFill>
          </cx:spPr>
          <cx:dataId val="4"/>
          <cx:layoutPr>
            <cx:statistics quartileMethod="exclusive"/>
          </cx:layoutPr>
        </cx:series>
        <cx:series layoutId="boxWhisker" uniqueId="{00000001-79C4-494C-8701-D7F2B48F4A72}">
          <cx:tx>
            <cx:txData>
              <cx:f>Graphs!$H$658</cx:f>
              <cx:v>Cootamundra-Gundagai</cx:v>
            </cx:txData>
          </cx:tx>
          <cx:spPr>
            <a:solidFill>
              <a:srgbClr val="92D050"/>
            </a:solidFill>
            <a:ln>
              <a:solidFill>
                <a:srgbClr val="92D050"/>
              </a:solidFill>
            </a:ln>
          </cx:spPr>
          <cx:dataId val="5"/>
          <cx:layoutPr>
            <cx:statistics quartileMethod="exclusive"/>
          </cx:layoutPr>
        </cx:series>
        <cx:series layoutId="boxWhisker" uniqueId="{00000000-11EE-4DC5-884B-62A5BBD0B5B9}">
          <cx:tx>
            <cx:txData>
              <cx:f>Graphs!$I$658</cx:f>
              <cx:v>2020</cx:v>
            </cx:txData>
          </cx:tx>
          <cx:spPr>
            <a:solidFill>
              <a:schemeClr val="accent2"/>
            </a:solidFill>
          </cx:spPr>
          <cx:dataId val="6"/>
          <cx:layoutPr>
            <cx:statistics quartileMethod="exclusive"/>
          </cx:layoutPr>
        </cx:series>
        <cx:series layoutId="boxWhisker" uniqueId="{00000001-11EE-4DC5-884B-62A5BBD0B5B9}">
          <cx:tx>
            <cx:txData>
              <cx:f>Graphs!$J$658</cx:f>
              <cx:v>Cootamundra-Gundagai</cx:v>
            </cx:txData>
          </cx:tx>
          <cx:dataId val="7"/>
          <cx:layoutPr>
            <cx:statistics quartileMethod="exclusive"/>
          </cx:layoutPr>
        </cx:series>
      </cx:plotAreaRegion>
      <cx:axis id="0" hidden="1">
        <cx:catScaling gapWidth="0.0500000007"/>
        <cx:tickLabels/>
      </cx:axis>
      <cx:axis id="1">
        <cx:valScaling min="7"/>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Graphs!$A$686:$A$701</cx:f>
        <cx:lvl ptCount="16" formatCode="General">
          <cx:pt idx="0">4.93531809321283</cx:pt>
          <cx:pt idx="1">3.0385321100917428</cx:pt>
          <cx:pt idx="2">6.2652884084273648</cx:pt>
          <cx:pt idx="3">3.1401655723665427</cx:pt>
          <cx:pt idx="4">5.1536542646356347</cx:pt>
          <cx:pt idx="5">3.9411455596426697</cx:pt>
          <cx:pt idx="6">3.3818457138049971</cx:pt>
          <cx:pt idx="7">3.9462947852533197</cx:pt>
          <cx:pt idx="8">5.2589321557607382</cx:pt>
          <cx:pt idx="9">4.0835837202950014</cx:pt>
          <cx:pt idx="10">2.9148448886112845</cx:pt>
          <cx:pt idx="11">2.0687996151070482</cx:pt>
          <cx:pt idx="12">3.946277565909468</cx:pt>
          <cx:pt idx="13">4.3949241720829466</cx:pt>
          <cx:pt idx="14">4.1372674791533033</cx:pt>
        </cx:lvl>
      </cx:numDim>
    </cx:data>
    <cx:data id="1">
      <cx:numDim type="val">
        <cx:f>Graphs!$B$686</cx:f>
        <cx:lvl ptCount="1" formatCode="General">
          <cx:pt idx="0">4.93531809321283</cx:pt>
        </cx:lvl>
      </cx:numDim>
    </cx:data>
    <cx:data id="2">
      <cx:numDim type="val">
        <cx:f>Graphs!$C$686:$C$701</cx:f>
        <cx:lvl ptCount="16" formatCode="General">
          <cx:pt idx="0">4.9537531127712562</cx:pt>
          <cx:pt idx="1">2.9474457919882395</cx:pt>
          <cx:pt idx="2">6.1761462108082563</cx:pt>
          <cx:pt idx="3">2.9334087907941897</cx:pt>
          <cx:pt idx="4">5.1778382125526576</cx:pt>
          <cx:pt idx="5">3.8714198125602173</cx:pt>
          <cx:pt idx="6">3.3623285379725663</cx:pt>
          <cx:pt idx="7">3.7731586082241302</cx:pt>
          <cx:pt idx="8">4.9979873876291432</cx:pt>
          <cx:pt idx="9">4.1094007696536563</cx:pt>
          <cx:pt idx="10">2.8250963897651595</cx:pt>
          <cx:pt idx="11">2.1028735288846403</cx:pt>
          <cx:pt idx="12">3.8262322472848789</cx:pt>
          <cx:pt idx="13">4.054676700967593</cx:pt>
          <cx:pt idx="14">3.9448364336112896</cx:pt>
        </cx:lvl>
      </cx:numDim>
    </cx:data>
    <cx:data id="3">
      <cx:numDim type="val">
        <cx:f>Graphs!$D$686</cx:f>
        <cx:lvl ptCount="1" formatCode="General">
          <cx:pt idx="0">4.9537531127712562</cx:pt>
        </cx:lvl>
      </cx:numDim>
    </cx:data>
    <cx:data id="4">
      <cx:numDim type="val">
        <cx:f>Graphs!$E$686:$E$701</cx:f>
        <cx:lvl ptCount="16" formatCode="General">
          <cx:pt idx="0">4.8490230905861456</cx:pt>
          <cx:pt idx="1">2.9970760233918128</cx:pt>
          <cx:pt idx="2">6.0076760397900841</cx:pt>
          <cx:pt idx="3">2.9758562605277934</cx:pt>
          <cx:pt idx="4">5.0154403151953995</cx:pt>
          <cx:pt idx="5">3.8992830914495542</cx:pt>
          <cx:pt idx="6">2.8882653903284368</cx:pt>
          <cx:pt idx="7">3.831909908548107</cx:pt>
          <cx:pt idx="8">4.8475896334094264</cx:pt>
          <cx:pt idx="9">4.2113955408753094</cx:pt>
          <cx:pt idx="10">2.9817158931082983</cx:pt>
          <cx:pt idx="11">2.0114434023476671</cx:pt>
          <cx:pt idx="12">3.4753550543024225</cx:pt>
          <cx:pt idx="13">3.7550897300557988</cx:pt>
          <cx:pt idx="14">3.920943576665604</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Graphs!$F$686</cx:f>
        <cx:lvl ptCount="1" formatCode="General">
          <cx:pt idx="0">4.8490230905861456</cx:pt>
        </cx:lvl>
      </cx:numDim>
    </cx:data>
    <cx:data id="6">
      <cx:numDim type="val">
        <cx:f>Graphs!$G$686:$G$700</cx:f>
        <cx:lvl ptCount="15" formatCode="General">
          <cx:pt idx="0">4.8242100578549181</cx:pt>
          <cx:pt idx="1">2.9851840985770863</cx:pt>
          <cx:pt idx="2">5.8228046770776114</cx:pt>
          <cx:pt idx="3">2.9450018580453365</cx:pt>
          <cx:pt idx="5">3.8095238095238098</cx:pt>
          <cx:pt idx="6">2.8222478956923585</cx:pt>
          <cx:pt idx="7">3.7761705367339173</cx:pt>
          <cx:pt idx="8">4.6505358226056481</cx:pt>
          <cx:pt idx="9">4.1370260377097869</cx:pt>
          <cx:pt idx="10">2.912552891396333</cx:pt>
          <cx:pt idx="12">3.2652377762893501</cx:pt>
          <cx:pt idx="13">3.5912015561873409</cx:pt>
          <cx:pt idx="14">3.7894403044236564</cx:pt>
        </cx:lvl>
      </cx:numDim>
    </cx:data>
    <cx:data id="7">
      <cx:numDim type="val">
        <cx:f>Graphs!$H$686</cx:f>
        <cx:lvl ptCount="1" formatCode="General">
          <cx:pt idx="0">4.8242100578549181</cx:pt>
        </cx:lvl>
      </cx:numDim>
    </cx:data>
  </cx:chartData>
  <cx:chart>
    <cx:plotArea>
      <cx:plotAreaRegion>
        <cx:series layoutId="boxWhisker" uniqueId="{00000002-BB3F-48FA-8CB8-8BBBB1763402}" formatIdx="2">
          <cx:tx>
            <cx:txData>
              <cx:f>Graphs!$A$685</cx:f>
              <cx:v>2017</cx:v>
            </cx:txData>
          </cx:tx>
          <cx:spPr>
            <a:solidFill>
              <a:srgbClr val="0070C0"/>
            </a:solidFill>
          </cx:spPr>
          <cx:dataId val="0"/>
          <cx:layoutPr>
            <cx:statistics quartileMethod="exclusive"/>
          </cx:layoutPr>
        </cx:series>
        <cx:series layoutId="boxWhisker" uniqueId="{00000000-464D-4744-B626-803B7345E94C}" formatIdx="0">
          <cx:tx>
            <cx:txData>
              <cx:f>Graphs!$B$685</cx:f>
              <cx:v>Cootamundra-Gundagai</cx:v>
            </cx:txData>
          </cx:tx>
          <cx:dataId val="1"/>
          <cx:layoutPr>
            <cx:statistics quartileMethod="exclusive"/>
          </cx:layoutPr>
        </cx:series>
        <cx:series layoutId="boxWhisker" uniqueId="{00000001-464D-4744-B626-803B7345E94C}" formatIdx="1">
          <cx:tx>
            <cx:txData>
              <cx:f>Graphs!$C$685</cx:f>
              <cx:v>2018</cx:v>
            </cx:txData>
          </cx:tx>
          <cx:spPr>
            <a:solidFill>
              <a:srgbClr val="FFC000"/>
            </a:solidFill>
          </cx:spPr>
          <cx:dataId val="2"/>
          <cx:layoutPr>
            <cx:statistics quartileMethod="exclusive"/>
          </cx:layoutPr>
        </cx:series>
        <cx:series layoutId="boxWhisker" uniqueId="{00000000-BBA4-4587-90F5-55823230BAB6}" formatIdx="3">
          <cx:tx>
            <cx:txData>
              <cx:f>Graphs!$D$685</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Graphs!$E$685</cx:f>
              <cx:v>2019</cx:v>
            </cx:txData>
          </cx:tx>
          <cx:spPr>
            <a:solidFill>
              <a:srgbClr val="92D050"/>
            </a:solidFill>
          </cx:spPr>
          <cx:dataId val="4"/>
          <cx:layoutPr>
            <cx:statistics quartileMethod="exclusive"/>
          </cx:layoutPr>
        </cx:series>
        <cx:series layoutId="boxWhisker" uniqueId="{00000000-9905-4E02-8D16-F29EFFDE3250}">
          <cx:tx>
            <cx:txData>
              <cx:f>Graphs!$F$685</cx:f>
              <cx:v>Cootamundra-Gundagai</cx:v>
            </cx:txData>
          </cx:tx>
          <cx:spPr>
            <a:solidFill>
              <a:srgbClr val="92D050"/>
            </a:solidFill>
            <a:ln>
              <a:solidFill>
                <a:srgbClr val="92D050"/>
              </a:solidFill>
            </a:ln>
          </cx:spPr>
          <cx:dataId val="5"/>
          <cx:layoutPr>
            <cx:statistics quartileMethod="exclusive"/>
          </cx:layoutPr>
        </cx:series>
        <cx:series layoutId="boxWhisker" uniqueId="{00000000-EF9C-4932-874B-2CDC0E8D82D8}">
          <cx:tx>
            <cx:txData>
              <cx:f>Graphs!$G$685</cx:f>
              <cx:v>2020</cx:v>
            </cx:txData>
          </cx:tx>
          <cx:spPr>
            <a:solidFill>
              <a:schemeClr val="accent2"/>
            </a:solidFill>
          </cx:spPr>
          <cx:dataId val="6"/>
          <cx:layoutPr>
            <cx:statistics quartileMethod="exclusive"/>
          </cx:layoutPr>
        </cx:series>
        <cx:series layoutId="boxWhisker" uniqueId="{00000001-EF9C-4932-874B-2CDC0E8D82D8}">
          <cx:tx>
            <cx:txData>
              <cx:f>Graphs!$H$685</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9.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Graphs!$A$712:$A$727</cx:f>
        <cx:lvl ptCount="16" formatCode="General">
          <cx:pt idx="0">3.3492822966507179</cx:pt>
          <cx:pt idx="1">2.1357798165137618</cx:pt>
          <cx:pt idx="2">4.4740787500986343</cx:pt>
          <cx:pt idx="3">2.5406794176420213</cx:pt>
          <cx:pt idx="4">3.1792367708720342</cx:pt>
          <cx:pt idx="5">2.9777544228411279</cx:pt>
          <cx:pt idx="6">2.4985278034827965</cx:pt>
          <cx:pt idx="7">4.0501446480231431</cx:pt>
          <cx:pt idx="8">4.2553191489361701</cx:pt>
          <cx:pt idx="9">3.2231630701993987</cx:pt>
          <cx:pt idx="10">2.7691026441807201</cx:pt>
          <cx:pt idx="11">1.2749579023334134</cx:pt>
          <cx:pt idx="12">2.304758746476538</cx:pt>
          <cx:pt idx="13">2.2593624264933458</cx:pt>
          <cx:pt idx="14">2.9826812059012187</cx:pt>
        </cx:lvl>
      </cx:numDim>
    </cx:data>
    <cx:data id="1">
      <cx:numDim type="val">
        <cx:f>Graphs!$B$712</cx:f>
        <cx:lvl ptCount="1" formatCode="General">
          <cx:pt idx="0">3.3492822966507179</cx:pt>
        </cx:lvl>
      </cx:numDim>
    </cx:data>
    <cx:data id="2">
      <cx:numDim type="val">
        <cx:f>Graphs!$C$712:$C$727</cx:f>
        <cx:lvl ptCount="16" formatCode="General">
          <cx:pt idx="0">3.3617929562433297</cx:pt>
          <cx:pt idx="1">2.0066152149944871</cx:pt>
          <cx:pt idx="2">4.285489207499606</cx:pt>
          <cx:pt idx="3">2.5844180343331447</cx:pt>
          <cx:pt idx="4">3.1941556017703836</cx:pt>
          <cx:pt idx="5">3.1707103442235263</cx:pt>
          <cx:pt idx="6">2.4841083974573435</cx:pt>
          <cx:pt idx="7">4.0367525229703274</cx:pt>
          <cx:pt idx="8">3.9044679994633036</cx:pt>
          <cx:pt idx="9">3.2435404068169325</cx:pt>
          <cx:pt idx="10">2.7620049071153172</cx:pt>
          <cx:pt idx="11">1.3023478105024195</cx:pt>
          <cx:pt idx="12">2.4060150375939853</cx:pt>
          <cx:pt idx="13">2.319152203962525</cx:pt>
          <cx:pt idx="14">2.8223220012828736</cx:pt>
        </cx:lvl>
      </cx:numDim>
    </cx:data>
    <cx:data id="3">
      <cx:numDim type="val">
        <cx:f>Graphs!$D$712</cx:f>
        <cx:lvl ptCount="1" formatCode="General">
          <cx:pt idx="0">3.3617929562433297</cx:pt>
        </cx:lvl>
      </cx:numDim>
    </cx:data>
    <cx:data id="4">
      <cx:numDim type="val">
        <cx:f>Graphs!$E$712:$E$727</cx:f>
        <cx:lvl ptCount="16" formatCode="General">
          <cx:pt idx="0">3.7566607460035524</cx:pt>
          <cx:pt idx="1">1.9517543859649125</cx:pt>
          <cx:pt idx="2">4.3314795958330068</cx:pt>
          <cx:pt idx="3">2.3862998315553061</cx:pt>
          <cx:pt idx="4">3.5140027686082416</cx:pt>
          <cx:pt idx="5">3.2872879874103864</cx:pt>
          <cx:pt idx="6">2.4013863673873574</cx:pt>
          <cx:pt idx="7">4.10399818607815</cx:pt>
          <cx:pt idx="8">3.9076138042164628</cx:pt>
          <cx:pt idx="9">3.5026149187998898</cx:pt>
          <cx:pt idx="10">2.7988748241912798</cx:pt>
          <cx:pt idx="11">1.4038813189406005</cx:pt>
          <cx:pt idx="12">2.6566416040100251</cx:pt>
          <cx:pt idx="13">2.593877243251395</cx:pt>
          <cx:pt idx="14">2.8052279247688876</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Graphs!$F$712</cx:f>
        <cx:lvl ptCount="1" formatCode="General">
          <cx:pt idx="0">3.7566607460035524</cx:pt>
        </cx:lvl>
      </cx:numDim>
    </cx:data>
    <cx:data id="6">
      <cx:numDim type="val">
        <cx:f>Graphs!$G$712:$G$726</cx:f>
        <cx:lvl ptCount="15" formatCode="General">
          <cx:pt idx="0">3.2487761459724074</cx:pt>
          <cx:pt idx="1">1.8556549801965674</cx:pt>
          <cx:pt idx="2">4.4024170132621832</cx:pt>
          <cx:pt idx="3">2.3318468970642883</cx:pt>
          <cx:pt idx="5">3.1804281345565748</cx:pt>
          <cx:pt idx="6">2.2941079386037297</cx:pt>
          <cx:pt idx="7">4.0730871716787211</cx:pt>
          <cx:pt idx="8">3.7204286580845189</cx:pt>
          <cx:pt idx="9">3.2598936390634714</cx:pt>
          <cx:pt idx="10">2.7503526093088855</cx:pt>
          <cx:pt idx="12">2.3777628935030144</cx:pt>
          <cx:pt idx="13">2.7382911865928472</cx:pt>
          <cx:pt idx="14">2.6161407959410181</cx:pt>
        </cx:lvl>
      </cx:numDim>
    </cx:data>
    <cx:data id="7">
      <cx:numDim type="val">
        <cx:f>Graphs!$H$712</cx:f>
        <cx:lvl ptCount="1" formatCode="General">
          <cx:pt idx="0">3.2487761459724074</cx:pt>
        </cx:lvl>
      </cx:numDim>
    </cx:data>
  </cx:chartData>
  <cx:chart>
    <cx:plotArea>
      <cx:plotAreaRegion>
        <cx:series layoutId="boxWhisker" uniqueId="{00000002-BB3F-48FA-8CB8-8BBBB1763402}" formatIdx="2">
          <cx:tx>
            <cx:txData>
              <cx:f>Graphs!$A$711</cx:f>
              <cx:v>2017</cx:v>
            </cx:txData>
          </cx:tx>
          <cx:spPr>
            <a:solidFill>
              <a:srgbClr val="0070C0"/>
            </a:solidFill>
          </cx:spPr>
          <cx:dataId val="0"/>
          <cx:layoutPr>
            <cx:statistics quartileMethod="exclusive"/>
          </cx:layoutPr>
        </cx:series>
        <cx:series layoutId="boxWhisker" uniqueId="{00000000-464D-4744-B626-803B7345E94C}" formatIdx="0">
          <cx:tx>
            <cx:txData>
              <cx:f>Graphs!$B$711</cx:f>
              <cx:v>Cootamundra-Gundagai</cx:v>
            </cx:txData>
          </cx:tx>
          <cx:dataId val="1"/>
          <cx:layoutPr>
            <cx:statistics quartileMethod="exclusive"/>
          </cx:layoutPr>
        </cx:series>
        <cx:series layoutId="boxWhisker" uniqueId="{00000001-464D-4744-B626-803B7345E94C}" formatIdx="1">
          <cx:tx>
            <cx:txData>
              <cx:f>Graphs!$C$711</cx:f>
              <cx:v>2018</cx:v>
            </cx:txData>
          </cx:tx>
          <cx:spPr>
            <a:solidFill>
              <a:srgbClr val="FFC000"/>
            </a:solidFill>
          </cx:spPr>
          <cx:dataId val="2"/>
          <cx:layoutPr>
            <cx:statistics quartileMethod="exclusive"/>
          </cx:layoutPr>
        </cx:series>
        <cx:series layoutId="boxWhisker" uniqueId="{00000000-BBA4-4587-90F5-55823230BAB6}" formatIdx="3">
          <cx:tx>
            <cx:txData>
              <cx:f>Graphs!$D$711</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Graphs!$E$711</cx:f>
              <cx:v>2019</cx:v>
            </cx:txData>
          </cx:tx>
          <cx:spPr>
            <a:solidFill>
              <a:srgbClr val="92D050"/>
            </a:solidFill>
          </cx:spPr>
          <cx:dataId val="4"/>
          <cx:layoutPr>
            <cx:statistics quartileMethod="exclusive"/>
          </cx:layoutPr>
        </cx:series>
        <cx:series layoutId="boxWhisker" uniqueId="{00000000-9905-4E02-8D16-F29EFFDE3250}">
          <cx:tx>
            <cx:txData>
              <cx:f>Graphs!$F$711</cx:f>
              <cx:v>Cootamundra-Gundagai</cx:v>
            </cx:txData>
          </cx:tx>
          <cx:spPr>
            <a:solidFill>
              <a:srgbClr val="92D050"/>
            </a:solidFill>
            <a:ln>
              <a:solidFill>
                <a:srgbClr val="92D050"/>
              </a:solidFill>
            </a:ln>
          </cx:spPr>
          <cx:dataId val="5"/>
          <cx:layoutPr>
            <cx:statistics quartileMethod="exclusive"/>
          </cx:layoutPr>
        </cx:series>
        <cx:series layoutId="boxWhisker" uniqueId="{00000000-AC64-4899-9D66-A6039955FCCB}">
          <cx:tx>
            <cx:txData>
              <cx:f>Graphs!$G$711</cx:f>
              <cx:v>2020</cx:v>
            </cx:txData>
          </cx:tx>
          <cx:spPr>
            <a:solidFill>
              <a:schemeClr val="accent2"/>
            </a:solidFill>
          </cx:spPr>
          <cx:dataId val="6"/>
          <cx:layoutPr>
            <cx:statistics quartileMethod="exclusive"/>
          </cx:layoutPr>
        </cx:series>
        <cx:series layoutId="boxWhisker" uniqueId="{00000001-AC64-4899-9D66-A6039955FCCB}">
          <cx:tx>
            <cx:txData>
              <cx:f>Graphs!$H$711</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Graphs!$A$473:$A$487</cx:f>
        <cx:lvl ptCount="15" formatCode="General">
          <cx:pt idx="0">1153.404743083004</cx:pt>
          <cx:pt idx="1">1120.3350877192981</cx:pt>
          <cx:pt idx="2">1124.0058187863674</cx:pt>
          <cx:pt idx="3">1069.691184727681</cx:pt>
          <cx:pt idx="4">1072.8025556471557</cx:pt>
          <cx:pt idx="5">1115.4902634593357</cx:pt>
          <cx:pt idx="6">1061.7432327919566</cx:pt>
          <cx:pt idx="7">1024.9706430568499</cx:pt>
          <cx:pt idx="8">1031.7021276595744</cx:pt>
          <cx:pt idx="9">1271.4243614931238</cx:pt>
          <cx:pt idx="10">1152.1973434535105</cx:pt>
          <cx:pt idx="11">1189.7006610009444</cx:pt>
          <cx:pt idx="12">939.0813675213675</cx:pt>
          <cx:pt idx="13">1048.3587878787878</cx:pt>
          <cx:pt idx="14">991.07086614173227</cx:pt>
        </cx:lvl>
      </cx:numDim>
    </cx:data>
    <cx:data id="1">
      <cx:numDim type="val">
        <cx:f>Graphs!$B$473</cx:f>
        <cx:lvl ptCount="1" formatCode="General">
          <cx:pt idx="0">1153.404743083004</cx:pt>
        </cx:lvl>
      </cx:numDim>
    </cx:data>
    <cx:data id="2">
      <cx:numDim type="val">
        <cx:f>Graphs!$C$473:$C$487</cx:f>
        <cx:lvl ptCount="15" formatCode="General">
          <cx:pt idx="0">1192.7169960474309</cx:pt>
          <cx:pt idx="1">1159.0695906432748</cx:pt>
          <cx:pt idx="2">1160.949293433084</cx:pt>
          <cx:pt idx="3">1107.0426726558114</cx:pt>
          <cx:pt idx="4">1116.7407254740313</cx:pt>
          <cx:pt idx="5">1154.3780068728522</cx:pt>
          <cx:pt idx="6">1098.6851063829788</cx:pt>
          <cx:pt idx="7">1053.0349487418453</cx:pt>
          <cx:pt idx="8">1068.5893617021277</cx:pt>
          <cx:pt idx="9">1314.2728164867517</cx:pt>
          <cx:pt idx="10">1191.5800126502213</cx:pt>
          <cx:pt idx="11">1234.8668555240793</cx:pt>
          <cx:pt idx="12">971.93025641025645</cx:pt>
          <cx:pt idx="13">1078.5866666666666</cx:pt>
          <cx:pt idx="14">1025.742782152231</cx:pt>
        </cx:lvl>
      </cx:numDim>
    </cx:data>
    <cx:data id="3">
      <cx:numDim type="val">
        <cx:f>Graphs!$D$473</cx:f>
        <cx:lvl ptCount="1" formatCode="General">
          <cx:pt idx="0">1192.7169960474309</cx:pt>
        </cx:lvl>
      </cx:numDim>
    </cx:data>
    <cx:data id="4">
      <cx:numDim type="val">
        <cx:f>Graphs!$E$473:$E$487</cx:f>
        <cx:lvl ptCount="15" formatCode="General">
          <cx:pt idx="0">1225.1494071146244</cx:pt>
          <cx:pt idx="1">1190.4605032182562</cx:pt>
          <cx:pt idx="2">1203.6613712374583</cx:pt>
          <cx:pt idx="3">1140.1434173669468</cx:pt>
          <cx:pt idx="4">1132.535990239935</cx:pt>
          <cx:pt idx="5">1182.3528064146622</cx:pt>
          <cx:pt idx="6">1132.5972920696324</cx:pt>
          <cx:pt idx="7">1088.5800093852652</cx:pt>
          <cx:pt idx="8">1090.4282011404873</cx:pt>
          <cx:pt idx="9">1334.9172346640701</cx:pt>
          <cx:pt idx="10">1223.8444022770398</cx:pt>
          <cx:pt idx="11">1268.1260583254939</cx:pt>
          <cx:pt idx="12">1000.6594427244582</cx:pt>
          <cx:pt idx="13">1115.2521109770807</cx:pt>
          <cx:pt idx="14">1050.0008084074373</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Graphs!$F$473</cx:f>
        <cx:lvl ptCount="1" formatCode="General">
          <cx:pt idx="0">1225.1494071146244</cx:pt>
        </cx:lvl>
      </cx:numDim>
    </cx:data>
    <cx:data id="6">
      <cx:numDim type="val">
        <cx:f>Graphs!$G$473:$G$487</cx:f>
        <cx:lvl ptCount="15" formatCode="General">
          <cx:pt idx="0">1270.6435800126503</cx:pt>
          <cx:pt idx="1">1234.452050786964</cx:pt>
          <cx:pt idx="2">1243.2239204877642</cx:pt>
          <cx:pt idx="3">1182.8371494149919</cx:pt>
          <cx:pt idx="5">1224.9043637613102</cx:pt>
          <cx:pt idx="6">1182.8758498145858</cx:pt>
          <cx:pt idx="7">1127.4024698287958</cx:pt>
          <cx:pt idx="8">1129.542368489246</cx:pt>
          <cx:pt idx="9">1390.0828056502678</cx:pt>
          <cx:pt idx="10">1268.5012331625878</cx:pt>
          <cx:pt idx="12">1037.7233478963844</cx:pt>
          <cx:pt idx="13">1156.1220043572985</cx:pt>
          <cx:pt idx="14">1088.8733758373014</cx:pt>
        </cx:lvl>
      </cx:numDim>
    </cx:data>
    <cx:data id="7">
      <cx:numDim type="val">
        <cx:f>Graphs!$H$473</cx:f>
        <cx:lvl ptCount="1" formatCode="General">
          <cx:pt idx="0">1270.6435800126503</cx:pt>
        </cx:lvl>
      </cx:numDim>
    </cx:data>
  </cx:chartData>
  <cx:chart>
    <cx:plotArea>
      <cx:plotAreaRegion>
        <cx:series layoutId="boxWhisker" uniqueId="{00000002-BB3F-48FA-8CB8-8BBBB1763402}" formatIdx="2">
          <cx:tx>
            <cx:txData>
              <cx:f>Graphs!$A$472</cx:f>
              <cx:v>2017</cx:v>
            </cx:txData>
          </cx:tx>
          <cx:spPr>
            <a:solidFill>
              <a:srgbClr val="0070C0"/>
            </a:solidFill>
          </cx:spPr>
          <cx:dataId val="0"/>
          <cx:layoutPr>
            <cx:statistics quartileMethod="exclusive"/>
          </cx:layoutPr>
        </cx:series>
        <cx:series layoutId="boxWhisker" uniqueId="{00000000-464D-4744-B626-803B7345E94C}" formatIdx="0">
          <cx:tx>
            <cx:txData>
              <cx:f>Graphs!$B$472</cx:f>
              <cx:v>Cootamundra-Gundagai</cx:v>
            </cx:txData>
          </cx:tx>
          <cx:dataId val="1"/>
          <cx:layoutPr>
            <cx:statistics quartileMethod="exclusive"/>
          </cx:layoutPr>
        </cx:series>
        <cx:series layoutId="boxWhisker" uniqueId="{00000001-464D-4744-B626-803B7345E94C}" formatIdx="1">
          <cx:tx>
            <cx:txData>
              <cx:f>Graphs!$C$472</cx:f>
              <cx:v>2018</cx:v>
            </cx:txData>
          </cx:tx>
          <cx:spPr>
            <a:solidFill>
              <a:srgbClr val="FFC000"/>
            </a:solidFill>
          </cx:spPr>
          <cx:dataId val="2"/>
          <cx:layoutPr>
            <cx:statistics quartileMethod="exclusive"/>
          </cx:layoutPr>
        </cx:series>
        <cx:series layoutId="boxWhisker" uniqueId="{00000000-BBA4-4587-90F5-55823230BAB6}" formatIdx="3">
          <cx:tx>
            <cx:txData>
              <cx:f>Graphs!$D$472</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Graphs!$E$472</cx:f>
              <cx:v>2019</cx:v>
            </cx:txData>
          </cx:tx>
          <cx:spPr>
            <a:solidFill>
              <a:srgbClr val="92D050"/>
            </a:solidFill>
          </cx:spPr>
          <cx:dataId val="4"/>
          <cx:layoutPr>
            <cx:statistics quartileMethod="exclusive"/>
          </cx:layoutPr>
        </cx:series>
        <cx:series layoutId="boxWhisker" uniqueId="{00000000-9905-4E02-8D16-F29EFFDE3250}">
          <cx:tx>
            <cx:txData>
              <cx:f>Graphs!$F$472</cx:f>
              <cx:v>Cootamundra-Gundagai</cx:v>
            </cx:txData>
          </cx:tx>
          <cx:spPr>
            <a:solidFill>
              <a:srgbClr val="92D050"/>
            </a:solidFill>
            <a:ln>
              <a:solidFill>
                <a:srgbClr val="92D050"/>
              </a:solidFill>
            </a:ln>
          </cx:spPr>
          <cx:dataId val="5"/>
          <cx:layoutPr>
            <cx:statistics quartileMethod="exclusive"/>
          </cx:layoutPr>
        </cx:series>
        <cx:series layoutId="boxWhisker" uniqueId="{00000000-1F99-4918-88F6-D5AA9D4BEABB}">
          <cx:tx>
            <cx:txData>
              <cx:f>Graphs!$G$472</cx:f>
              <cx:v>2020</cx:v>
            </cx:txData>
          </cx:tx>
          <cx:spPr>
            <a:solidFill>
              <a:schemeClr val="accent2"/>
            </a:solidFill>
          </cx:spPr>
          <cx:dataId val="6"/>
          <cx:layoutPr>
            <cx:statistics quartileMethod="exclusive"/>
          </cx:layoutPr>
        </cx:series>
        <cx:series layoutId="boxWhisker" uniqueId="{00000001-1F99-4918-88F6-D5AA9D4BEABB}">
          <cx:tx>
            <cx:txData>
              <cx:f>Graphs!$H$472</cx:f>
              <cx:v>Cootamundra-Gundagai</cx:v>
            </cx:txData>
          </cx:tx>
          <cx:dataId val="7"/>
          <cx:layoutPr>
            <cx:statistics quartileMethod="exclusive"/>
          </cx:layoutPr>
        </cx:series>
      </cx:plotAreaRegion>
      <cx:axis id="0" hidden="1">
        <cx:catScaling gapWidth="0.0500000007"/>
        <cx:tickLabels/>
      </cx:axis>
      <cx:axis id="1">
        <cx:valScaling max="1400" min="90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0.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Graphs!$A$739:$A$754</cx:f>
        <cx:lvl ptCount="16" formatCode="General">
          <cx:pt idx="0">1.1075668970405814</cx:pt>
          <cx:pt idx="1">1.0275229357798166</cx:pt>
          <cx:pt idx="2">1.7991004497751124</cx:pt>
          <cx:pt idx="3">0.92301836521077174</cx:pt>
          <cx:pt idx="4">1.7408842418130672</cx:pt>
          <cx:pt idx="5">1.8129269574356282</cx:pt>
          <cx:pt idx="6">1.1020442500210315</cx:pt>
          <cx:pt idx="7">2.0695794080557821</cx:pt>
          <cx:pt idx="8">1.90686471296668</cx:pt>
          <cx:pt idx="9">1.4340344168260037</cx:pt>
          <cx:pt idx="10">1.1798181691998058</cx:pt>
          <cx:pt idx="11">0.74573009381765698</cx:pt>
          <cx:pt idx="12">1.2435748632067649</cx:pt>
          <cx:pt idx="13">1.4546580006190035</cx:pt>
          <cx:pt idx="14">1.2668377164849263</cx:pt>
        </cx:lvl>
      </cx:numDim>
    </cx:data>
    <cx:data id="1">
      <cx:numDim type="val">
        <cx:f>Graphs!$B$739</cx:f>
        <cx:lvl ptCount="1" formatCode="General">
          <cx:pt idx="0">1.1075668970405814</cx:pt>
        </cx:lvl>
      </cx:numDim>
    </cx:data>
    <cx:data id="2">
      <cx:numDim type="val">
        <cx:f>Graphs!$C$739:$C$754</cx:f>
        <cx:lvl ptCount="16" formatCode="General">
          <cx:pt idx="0">1.1117040199217358</cx:pt>
          <cx:pt idx="1">1.1025358324145533</cx:pt>
          <cx:pt idx="2">1.7803686781156451</cx:pt>
          <cx:pt idx="3">0.94321826070552728</cx:pt>
          <cx:pt idx="4">1.7490534847757693</cx:pt>
          <cx:pt idx="5">1.7955680126127704</cx:pt>
          <cx:pt idx="6">1.0956841753094682</cx:pt>
          <cx:pt idx="7">2.0485012803133</cx:pt>
          <cx:pt idx="8">1.9052730444116464</cx:pt>
          <cx:pt idx="9">1.4431006047278725</cx:pt>
          <cx:pt idx="10">1.1847178408692605</cx:pt>
          <cx:pt idx="11">0.68104426787741201</cx:pt>
          <cx:pt idx="12">0.91896407685881365</cx:pt>
          <cx:pt idx="13">1.3669175241898326</cx:pt>
          <cx:pt idx="14">1.2187299550994226</cx:pt>
        </cx:lvl>
      </cx:numDim>
    </cx:data>
    <cx:data id="3">
      <cx:numDim type="val">
        <cx:f>Graphs!$D$739</cx:f>
        <cx:lvl ptCount="1" formatCode="General">
          <cx:pt idx="0">1.1117040199217358</cx:pt>
        </cx:lvl>
      </cx:numDim>
    </cx:data>
    <cx:data id="4">
      <cx:numDim type="val">
        <cx:f>Graphs!$E$739:$E$754</cx:f>
        <cx:lvl ptCount="16" formatCode="General">
          <cx:pt idx="0">1.1190053285968029</cx:pt>
          <cx:pt idx="1">0.95760233918128668</cx:pt>
          <cx:pt idx="3">1.0293842410630731</cx:pt>
          <cx:pt idx="4">1.5919497391119155</cx:pt>
          <cx:pt idx="5">1.7660430145130266</cx:pt>
          <cx:pt idx="6">0.88298399075755074</cx:pt>
          <cx:pt idx="7">2.0179880583478194</cx:pt>
          <cx:pt idx="8">1.9605210151738957</cx:pt>
          <cx:pt idx="9">1.3212221304706853</cx:pt>
          <cx:pt idx="10">1.0829817158931083</cx:pt>
          <cx:pt idx="11">0.66065003244263554</cx:pt>
          <cx:pt idx="12">1.0526315789473684</cx:pt>
          <cx:pt idx="13">1.2366158950384558</cx:pt>
          <cx:pt idx="14">1.0519604717883329</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Graphs!$F$739</cx:f>
        <cx:lvl ptCount="1" formatCode="General">
          <cx:pt idx="0">1.1190053285968029</cx:pt>
        </cx:lvl>
      </cx:numDim>
    </cx:data>
    <cx:data id="6">
      <cx:numDim type="val">
        <cx:f>Graphs!$G$739:$G$753</cx:f>
        <cx:lvl ptCount="15" formatCode="General">
          <cx:pt idx="0">1.2016021361815754</cx:pt>
          <cx:pt idx="1">0.96816781575473077</cx:pt>
          <cx:pt idx="2">1.5930314682570823</cx:pt>
          <cx:pt idx="3">0.96618357487922701</cx:pt>
          <cx:pt idx="5">1.6775884665792922</cx:pt>
          <cx:pt idx="6">0.825218682950982</cx:pt>
          <cx:pt idx="7">1.8804720213170918</cx:pt>
          <cx:pt idx="8">1.7388960032351555</cx:pt>
          <cx:pt idx="9">1.1741142344084536</cx:pt>
          <cx:pt idx="10">0.9308885754583921</cx:pt>
          <cx:pt idx="12">1.0381781647689217</cx:pt>
          <cx:pt idx="13">1.2868472243004638</cx:pt>
          <cx:pt idx="14">0.82448073569050262</cx:pt>
        </cx:lvl>
      </cx:numDim>
    </cx:data>
    <cx:data id="7">
      <cx:numDim type="val">
        <cx:f>Graphs!$H$739</cx:f>
        <cx:lvl ptCount="1" formatCode="General">
          <cx:pt idx="0">1.2016021361815754</cx:pt>
        </cx:lvl>
      </cx:numDim>
    </cx:data>
  </cx:chartData>
  <cx:chart>
    <cx:plotArea>
      <cx:plotAreaRegion>
        <cx:series layoutId="boxWhisker" uniqueId="{00000002-BB3F-48FA-8CB8-8BBBB1763402}" formatIdx="2">
          <cx:tx>
            <cx:txData>
              <cx:f>Graphs!$A$738</cx:f>
              <cx:v>2017</cx:v>
            </cx:txData>
          </cx:tx>
          <cx:spPr>
            <a:solidFill>
              <a:srgbClr val="0070C0"/>
            </a:solidFill>
          </cx:spPr>
          <cx:dataId val="0"/>
          <cx:layoutPr>
            <cx:statistics quartileMethod="exclusive"/>
          </cx:layoutPr>
        </cx:series>
        <cx:series layoutId="boxWhisker" uniqueId="{00000000-464D-4744-B626-803B7345E94C}" formatIdx="0">
          <cx:tx>
            <cx:txData>
              <cx:f>Graphs!$B$738</cx:f>
              <cx:v>Cootamundra-Gundagai</cx:v>
            </cx:txData>
          </cx:tx>
          <cx:dataId val="1"/>
          <cx:layoutPr>
            <cx:statistics quartileMethod="exclusive"/>
          </cx:layoutPr>
        </cx:series>
        <cx:series layoutId="boxWhisker" uniqueId="{00000001-464D-4744-B626-803B7345E94C}" formatIdx="1">
          <cx:tx>
            <cx:txData>
              <cx:f>Graphs!$C$738</cx:f>
              <cx:v>2018</cx:v>
            </cx:txData>
          </cx:tx>
          <cx:spPr>
            <a:solidFill>
              <a:srgbClr val="FFC000"/>
            </a:solidFill>
          </cx:spPr>
          <cx:dataId val="2"/>
          <cx:layoutPr>
            <cx:statistics quartileMethod="exclusive"/>
          </cx:layoutPr>
        </cx:series>
        <cx:series layoutId="boxWhisker" uniqueId="{00000000-BBA4-4587-90F5-55823230BAB6}" formatIdx="3">
          <cx:tx>
            <cx:txData>
              <cx:f>Graphs!$D$738</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Graphs!$E$738</cx:f>
              <cx:v>2019</cx:v>
            </cx:txData>
          </cx:tx>
          <cx:spPr>
            <a:solidFill>
              <a:srgbClr val="92D050"/>
            </a:solidFill>
          </cx:spPr>
          <cx:dataId val="4"/>
          <cx:layoutPr>
            <cx:statistics quartileMethod="exclusive"/>
          </cx:layoutPr>
        </cx:series>
        <cx:series layoutId="boxWhisker" uniqueId="{00000000-9905-4E02-8D16-F29EFFDE3250}">
          <cx:tx>
            <cx:txData>
              <cx:f>Graphs!$F$738</cx:f>
              <cx:v>Cootamundra-Gundagai</cx:v>
            </cx:txData>
          </cx:tx>
          <cx:spPr>
            <a:solidFill>
              <a:srgbClr val="92D050"/>
            </a:solidFill>
            <a:ln>
              <a:solidFill>
                <a:srgbClr val="92D050"/>
              </a:solidFill>
            </a:ln>
          </cx:spPr>
          <cx:dataId val="5"/>
          <cx:layoutPr>
            <cx:statistics quartileMethod="exclusive"/>
          </cx:layoutPr>
        </cx:series>
        <cx:series layoutId="boxWhisker" uniqueId="{00000000-9E72-43A7-AB3A-A80720953C11}">
          <cx:tx>
            <cx:txData>
              <cx:f>Graphs!$G$738</cx:f>
              <cx:v>2020</cx:v>
            </cx:txData>
          </cx:tx>
          <cx:spPr>
            <a:solidFill>
              <a:schemeClr val="accent2"/>
            </a:solidFill>
          </cx:spPr>
          <cx:dataId val="6"/>
          <cx:layoutPr>
            <cx:statistics quartileMethod="exclusive"/>
          </cx:layoutPr>
        </cx:series>
        <cx:series layoutId="boxWhisker" uniqueId="{00000001-9E72-43A7-AB3A-A80720953C11}">
          <cx:tx>
            <cx:txData>
              <cx:f>Graphs!$H$738</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Graphs!$A$765:$A$780</cx:f>
        <cx:lvl ptCount="16" formatCode="General">
          <cx:pt idx="0">39476</cx:pt>
          <cx:pt idx="1">42385</cx:pt>
          <cx:pt idx="2">37290</cx:pt>
          <cx:pt idx="3">38920</cx:pt>
          <cx:pt idx="4">37840</cx:pt>
          <cx:pt idx="5">44265</cx:pt>
          <cx:pt idx="6">37610</cx:pt>
          <cx:pt idx="7">41650</cx:pt>
          <cx:pt idx="8">41769</cx:pt>
          <cx:pt idx="9">42712</cx:pt>
          <cx:pt idx="10">43968</cx:pt>
          <cx:pt idx="11">55311</cx:pt>
          <cx:pt idx="12">36186</cx:pt>
          <cx:pt idx="13">43283</cx:pt>
          <cx:pt idx="14">37804</cx:pt>
        </cx:lvl>
      </cx:numDim>
    </cx:data>
    <cx:data id="1">
      <cx:numDim type="val">
        <cx:f>Graphs!$B$765</cx:f>
        <cx:lvl ptCount="1" formatCode="General">
          <cx:pt idx="0">39476</cx:pt>
        </cx:lvl>
      </cx:numDim>
    </cx:data>
    <cx:data id="2">
      <cx:numDim type="val">
        <cx:f>Graphs!$C$765:$C$780</cx:f>
        <cx:lvl ptCount="16" formatCode="General">
          <cx:pt idx="0">40908</cx:pt>
          <cx:pt idx="1">44240</cx:pt>
          <cx:pt idx="2">38656</cx:pt>
          <cx:pt idx="3">41117</cx:pt>
          <cx:pt idx="4">39088</cx:pt>
          <cx:pt idx="5">45783</cx:pt>
          <cx:pt idx="6">40311</cx:pt>
          <cx:pt idx="7">43518</cx:pt>
          <cx:pt idx="8">43520</cx:pt>
          <cx:pt idx="9">43776</cx:pt>
          <cx:pt idx="10">47118</cx:pt>
          <cx:pt idx="11">57814</cx:pt>
          <cx:pt idx="12">37929</cx:pt>
          <cx:pt idx="13">44136</cx:pt>
          <cx:pt idx="14">39754</cx:pt>
        </cx:lvl>
      </cx:numDim>
    </cx:data>
    <cx:data id="3">
      <cx:numDim type="val">
        <cx:f>Graphs!$D$765</cx:f>
        <cx:lvl ptCount="1" formatCode="General">
          <cx:pt idx="0">40908</cx:pt>
        </cx:lvl>
      </cx:numDim>
    </cx:data>
    <cx:data id="4">
      <cx:numDim type="val">
        <cx:f>Graphs!$E$765:$E$779</cx:f>
        <cx:lvl ptCount="15" formatCode="General">
          <cx:pt idx="0">42005</cx:pt>
          <cx:pt idx="1">45548</cx:pt>
          <cx:pt idx="2">40067</cx:pt>
          <cx:pt idx="3">42734</cx:pt>
          <cx:pt idx="4">40483</cx:pt>
          <cx:pt idx="5">47820</cx:pt>
          <cx:pt idx="6">42149</cx:pt>
          <cx:pt idx="7">44531</cx:pt>
          <cx:pt idx="8">44818</cx:pt>
          <cx:pt idx="9">44756</cx:pt>
          <cx:pt idx="10">48546</cx:pt>
          <cx:pt idx="11">59640</cx:pt>
          <cx:pt idx="12">39171</cx:pt>
          <cx:pt idx="13">45537</cx:pt>
          <cx:pt idx="14">41338</cx:pt>
        </cx:lvl>
      </cx:numDim>
    </cx:data>
    <cx:data id="5">
      <cx:numDim type="val">
        <cx:f>Graphs!$F$765</cx:f>
        <cx:lvl ptCount="1" formatCode="General">
          <cx:pt idx="0">42005</cx:pt>
        </cx:lvl>
      </cx:numDim>
    </cx:data>
  </cx:chartData>
  <cx:chart>
    <cx:plotArea>
      <cx:plotAreaRegion>
        <cx:series layoutId="boxWhisker" uniqueId="{00000002-BB3F-48FA-8CB8-8BBBB1763402}" formatIdx="2">
          <cx:tx>
            <cx:txData>
              <cx:f>Graphs!$A$764</cx:f>
              <cx:v>2017</cx:v>
            </cx:txData>
          </cx:tx>
          <cx:spPr>
            <a:solidFill>
              <a:srgbClr val="0070C0"/>
            </a:solidFill>
          </cx:spPr>
          <cx:dataId val="0"/>
          <cx:layoutPr>
            <cx:statistics quartileMethod="exclusive"/>
          </cx:layoutPr>
        </cx:series>
        <cx:series layoutId="boxWhisker" uniqueId="{00000000-464D-4744-B626-803B7345E94C}" formatIdx="0">
          <cx:tx>
            <cx:txData>
              <cx:f>Graphs!$B$764</cx:f>
              <cx:v>Cootamundra-Gundagai</cx:v>
            </cx:txData>
          </cx:tx>
          <cx:dataId val="1"/>
          <cx:layoutPr>
            <cx:statistics quartileMethod="exclusive"/>
          </cx:layoutPr>
        </cx:series>
        <cx:series layoutId="boxWhisker" uniqueId="{00000001-464D-4744-B626-803B7345E94C}" formatIdx="1">
          <cx:tx>
            <cx:txData>
              <cx:f>Graphs!$C$764</cx:f>
              <cx:v>2018</cx:v>
            </cx:txData>
          </cx:tx>
          <cx:spPr>
            <a:solidFill>
              <a:srgbClr val="FFC000"/>
            </a:solidFill>
          </cx:spPr>
          <cx:dataId val="2"/>
          <cx:layoutPr>
            <cx:statistics quartileMethod="exclusive"/>
          </cx:layoutPr>
        </cx:series>
        <cx:series layoutId="boxWhisker" uniqueId="{00000000-BBA4-4587-90F5-55823230BAB6}" formatIdx="3">
          <cx:tx>
            <cx:txData>
              <cx:f>Graphs!$D$764</cx:f>
              <cx:v>Cootamundra-Gundagai</cx:v>
            </cx:txData>
          </cx:tx>
          <cx:spPr>
            <a:solidFill>
              <a:srgbClr val="FFC000"/>
            </a:solidFill>
            <a:ln>
              <a:solidFill>
                <a:srgbClr val="FFC000"/>
              </a:solidFill>
            </a:ln>
          </cx:spPr>
          <cx:dataId val="3"/>
          <cx:layoutPr>
            <cx:statistics quartileMethod="exclusive"/>
          </cx:layoutPr>
        </cx:series>
        <cx:series layoutId="boxWhisker" uniqueId="{00000000-6B1B-466E-AB9B-486A496538E3}" formatIdx="4">
          <cx:tx>
            <cx:txData>
              <cx:f>Graphs!$E$764</cx:f>
              <cx:v>2019</cx:v>
            </cx:txData>
          </cx:tx>
          <cx:spPr>
            <a:solidFill>
              <a:srgbClr val="92D050"/>
            </a:solidFill>
          </cx:spPr>
          <cx:dataId val="4"/>
          <cx:layoutPr>
            <cx:statistics quartileMethod="exclusive"/>
          </cx:layoutPr>
        </cx:series>
        <cx:series layoutId="boxWhisker" uniqueId="{00000001-6B1B-466E-AB9B-486A496538E3}" formatIdx="5">
          <cx:tx>
            <cx:txData>
              <cx:f>Graphs!$F$764</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in="3000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Graphs!$A$165:$A$180</cx:f>
        <cx:lvl ptCount="16" formatCode="General">
          <cx:pt idx="0">71.066666666666663</cx:pt>
          <cx:pt idx="1">79.73333333333332</cx:pt>
          <cx:pt idx="2">38.56666666666667</cx:pt>
          <cx:pt idx="3">56.333333333333329</cx:pt>
          <cx:pt idx="4">52.43333333333333</cx:pt>
          <cx:pt idx="5">89.699999999999989</cx:pt>
          <cx:pt idx="6">87.100000000000009</cx:pt>
          <cx:pt idx="7">84.5</cx:pt>
          <cx:pt idx="8">59.800000000000004</cx:pt>
          <cx:pt idx="9">52</cx:pt>
          <cx:pt idx="10">43.766666666666666</cx:pt>
          <cx:pt idx="11">32.93333333333333</cx:pt>
          <cx:pt idx="12">90.566666666666663</cx:pt>
          <cx:pt idx="13">13</cx:pt>
          <cx:pt idx="14">28.599999999999998</cx:pt>
        </cx:lvl>
      </cx:numDim>
    </cx:data>
    <cx:data id="1">
      <cx:numDim type="val">
        <cx:f>Graphs!$B$165</cx:f>
        <cx:lvl ptCount="1" formatCode="General">
          <cx:pt idx="0">71.066666666666663</cx:pt>
        </cx:lvl>
      </cx:numDim>
    </cx:data>
    <cx:data id="2">
      <cx:numDim type="val">
        <cx:f>Graphs!$C$165:$C$180</cx:f>
        <cx:lvl ptCount="16" formatCode="General">
          <cx:pt idx="0">57.026666666666671</cx:pt>
          <cx:pt idx="1">105.25666666666666</cx:pt>
          <cx:pt idx="2">45.93333333333333</cx:pt>
          <cx:pt idx="3">49.053333333333335</cx:pt>
          <cx:pt idx="4">55.770000000000003</cx:pt>
          <cx:pt idx="5">97.543333333333337</cx:pt>
          <cx:pt idx="6">106.20999999999999</cx:pt>
          <cx:pt idx="7">74.446666666666658</cx:pt>
          <cx:pt idx="8">47.059999999999995</cx:pt>
          <cx:pt idx="9">58.890000000000001</cx:pt>
          <cx:pt idx="10">44.806666666666665</cx:pt>
          <cx:pt idx="11">38.263333333333335</cx:pt>
          <cx:pt idx="12">111.45333333333332</cx:pt>
          <cx:pt idx="13">18.50333333333333</cx:pt>
          <cx:pt idx="14">24.266666666666666</cx:pt>
        </cx:lvl>
      </cx:numDim>
    </cx:data>
    <cx:data id="3">
      <cx:numDim type="val">
        <cx:f>Graphs!$D$165</cx:f>
        <cx:lvl ptCount="1" formatCode="General">
          <cx:pt idx="0">57.026666666666671</cx:pt>
        </cx:lvl>
      </cx:numDim>
    </cx:data>
    <cx:data id="4">
      <cx:numDim type="val">
        <cx:f>Graphs!$E$165:$E$180</cx:f>
        <cx:lvl ptCount="16" formatCode="General">
          <cx:pt idx="0">45.890000000000001</cx:pt>
          <cx:pt idx="1">85.626666666666665</cx:pt>
          <cx:pt idx="2">50.223333333333329</cx:pt>
          <cx:pt idx="3">53.039999999999999</cx:pt>
          <cx:pt idx="5">98.409999999999997</cx:pt>
          <cx:pt idx="6">103.82666666666667</cx:pt>
          <cx:pt idx="8">30.116666666666671</cx:pt>
          <cx:pt idx="9">59.973333333333329</cx:pt>
          <cx:pt idx="10">29.986666666666665</cx:pt>
          <cx:pt idx="11">39.519999999999996</cx:pt>
          <cx:pt idx="12">123.19666666666666</cx:pt>
          <cx:pt idx="13">21.536666666666665</cx:pt>
          <cx:pt idx="14">27.993333333333332</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Graphs!$F$165</cx:f>
        <cx:lvl ptCount="1" formatCode="General">
          <cx:pt idx="0">45.890000000000001</cx:pt>
        </cx:lvl>
      </cx:numDim>
    </cx:data>
    <cx:data id="6">
      <cx:numDim type="val">
        <cx:f>Graphs!$G$165:$G$179</cx:f>
        <cx:lvl ptCount="15" formatCode="General">
          <cx:pt idx="0">28.860000000000003</cx:pt>
          <cx:pt idx="1">93.079999999999998</cx:pt>
          <cx:pt idx="2">51.870000000000005</cx:pt>
          <cx:pt idx="3">46.626666666666665</cx:pt>
          <cx:pt idx="5">108.55</cx:pt>
          <cx:pt idx="6">69.290000000000006</cx:pt>
          <cx:pt idx="7">41.730000000000004</cx:pt>
          <cx:pt idx="8">26</cx:pt>
          <cx:pt idx="9">42.986666666666665</cx:pt>
          <cx:pt idx="10">49.573333333333331</cx:pt>
          <cx:pt idx="12">158.60000000000002</cx:pt>
          <cx:pt idx="13">15.903333333333334</cx:pt>
          <cx:pt idx="14">38.740000000000002</cx:pt>
        </cx:lvl>
      </cx:numDim>
    </cx:data>
    <cx:data id="7">
      <cx:numDim type="val">
        <cx:f>Graphs!$H$165</cx:f>
        <cx:lvl ptCount="1" formatCode="General">
          <cx:pt idx="0">28.860000000000003</cx:pt>
        </cx:lvl>
      </cx:numDim>
    </cx:data>
  </cx:chartData>
  <cx:chart>
    <cx:plotArea>
      <cx:plotAreaRegion>
        <cx:series layoutId="boxWhisker" uniqueId="{00000002-BB3F-48FA-8CB8-8BBBB1763402}" formatIdx="2">
          <cx:tx>
            <cx:txData>
              <cx:f>Graphs!$A$138</cx:f>
              <cx:v>2017</cx:v>
            </cx:txData>
          </cx:tx>
          <cx:spPr>
            <a:solidFill>
              <a:srgbClr val="0070C0"/>
            </a:solidFill>
          </cx:spPr>
          <cx:dataId val="0"/>
          <cx:layoutPr>
            <cx:statistics quartileMethod="exclusive"/>
          </cx:layoutPr>
        </cx:series>
        <cx:series layoutId="boxWhisker" uniqueId="{00000000-464D-4744-B626-803B7345E94C}" formatIdx="0">
          <cx:tx>
            <cx:txData>
              <cx:f>Graphs!$B$84</cx:f>
              <cx:v>Cootamundra-Gundagai</cx:v>
            </cx:txData>
          </cx:tx>
          <cx:dataId val="1"/>
          <cx:layoutPr>
            <cx:statistics quartileMethod="exclusive"/>
          </cx:layoutPr>
        </cx:series>
        <cx:series layoutId="boxWhisker" uniqueId="{00000001-464D-4744-B626-803B7345E94C}" formatIdx="1">
          <cx:tx>
            <cx:txData>
              <cx:f>Graphs!$C$138</cx:f>
              <cx:v>2018</cx:v>
            </cx:txData>
          </cx:tx>
          <cx:spPr>
            <a:solidFill>
              <a:srgbClr val="FFC000"/>
            </a:solidFill>
          </cx:spPr>
          <cx:dataId val="2"/>
          <cx:layoutPr>
            <cx:statistics quartileMethod="exclusive"/>
          </cx:layoutPr>
        </cx:series>
        <cx:series layoutId="boxWhisker" uniqueId="{00000000-BBA4-4587-90F5-55823230BAB6}" formatIdx="3">
          <cx:tx>
            <cx:txData>
              <cx:f>Graphs!$D$138</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Graphs!$E$138</cx:f>
              <cx:v>2019</cx:v>
            </cx:txData>
          </cx:tx>
          <cx:spPr>
            <a:solidFill>
              <a:srgbClr val="92D050"/>
            </a:solidFill>
          </cx:spPr>
          <cx:dataId val="4"/>
          <cx:layoutPr>
            <cx:statistics quartileMethod="exclusive"/>
          </cx:layoutPr>
        </cx:series>
        <cx:series layoutId="boxWhisker" uniqueId="{00000000-9905-4E02-8D16-F29EFFDE3250}">
          <cx:tx>
            <cx:txData>
              <cx:f>Graphs!$F$138</cx:f>
              <cx:v>Cootamundra-Gundagai</cx:v>
            </cx:txData>
          </cx:tx>
          <cx:spPr>
            <a:solidFill>
              <a:srgbClr val="92D050"/>
            </a:solidFill>
            <a:ln>
              <a:solidFill>
                <a:srgbClr val="92D050"/>
              </a:solidFill>
            </a:ln>
          </cx:spPr>
          <cx:dataId val="5"/>
          <cx:layoutPr>
            <cx:statistics quartileMethod="exclusive"/>
          </cx:layoutPr>
        </cx:series>
        <cx:series layoutId="boxWhisker" uniqueId="{00000000-4506-4508-865E-2F7861294C2A}">
          <cx:tx>
            <cx:txData>
              <cx:f>Graphs!$G$164</cx:f>
              <cx:v>2020</cx:v>
            </cx:txData>
          </cx:tx>
          <cx:spPr>
            <a:solidFill>
              <a:schemeClr val="accent2"/>
            </a:solidFill>
          </cx:spPr>
          <cx:dataId val="6"/>
          <cx:layoutPr>
            <cx:statistics quartileMethod="exclusive"/>
          </cx:layoutPr>
        </cx:series>
        <cx:series layoutId="boxWhisker" uniqueId="{00000001-4506-4508-865E-2F7861294C2A}">
          <cx:tx>
            <cx:txData>
              <cx:f>Graphs!$H$164</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Graphs!$A$499:$A$514</cx:f>
        <cx:lvl ptCount="16" formatCode="General">
          <cx:pt idx="0">286.92335637072478</cx:pt>
          <cx:pt idx="1">186.86862385321101</cx:pt>
          <cx:pt idx="2">225.44148978142508</cx:pt>
          <cx:pt idx="3">271.95622799505185</cx:pt>
          <cx:pt idx="4">249.8206570776498</cx:pt>
          <cx:pt idx="5">250.95270625328428</cx:pt>
          <cx:pt idx="6">406.65744090182551</cx:pt>
          <cx:pt idx="7">324.7856242118537</cx:pt>
          <cx:pt idx="8">249.65208082430081</cx:pt>
          <cx:pt idx="9">264.57463807702811</cx:pt>
          <cx:pt idx="10">186.44701228398918</cx:pt>
          <cx:pt idx="11">89.759081068077947</cx:pt>
          <cx:pt idx="12">694.58315370585308</cx:pt>
          <cx:pt idx="13">264.08356545961004</cx:pt>
          <cx:pt idx="14">316.59637588197563</cx:pt>
        </cx:lvl>
      </cx:numDim>
    </cx:data>
    <cx:data id="1">
      <cx:numDim type="val">
        <cx:f>Graphs!$B$499</cx:f>
        <cx:lvl ptCount="1" formatCode="General">
          <cx:pt idx="0">286.92335637072478</cx:pt>
        </cx:lvl>
      </cx:numDim>
    </cx:data>
    <cx:data id="2">
      <cx:numDim type="val">
        <cx:f>Graphs!$C$499:$C$514</cx:f>
        <cx:lvl ptCount="16" formatCode="General">
          <cx:pt idx="0">301.9911953041622</cx:pt>
          <cx:pt idx="1">196.23807423741272</cx:pt>
          <cx:pt idx="2">231.73570190641249</cx:pt>
          <cx:pt idx="3">282.6712884361441</cx:pt>
          <cx:pt idx="4">263.19074281448303</cx:pt>
          <cx:pt idx="5">263.17149864237541</cx:pt>
          <cx:pt idx="6">423.95935095349614</cx:pt>
          <cx:pt idx="7">345.77639704774816</cx:pt>
          <cx:pt idx="8">262.48718636790557</cx:pt>
          <cx:pt idx="9">278.3222237493128</cx:pt>
          <cx:pt idx="10">197.48159831756047</cx:pt>
          <cx:pt idx="11">93.497102574825263</cx:pt>
          <cx:pt idx="12">733.93634085213034</cx:pt>
          <cx:pt idx="13">274.83351251727845</cx:pt>
          <cx:pt idx="14">330.86658114175754</cx:pt>
        </cx:lvl>
      </cx:numDim>
    </cx:data>
    <cx:data id="3">
      <cx:numDim type="val">
        <cx:f>Graphs!$D$499</cx:f>
        <cx:lvl ptCount="1" formatCode="General">
          <cx:pt idx="0">301.9911953041622</cx:pt>
        </cx:lvl>
      </cx:numDim>
    </cx:data>
    <cx:data id="4">
      <cx:numDim type="val">
        <cx:f>Graphs!$E$499:$E$514</cx:f>
        <cx:lvl ptCount="16" formatCode="General">
          <cx:pt idx="0">316.77193605683834</cx:pt>
          <cx:pt idx="1">206.03925438596491</cx:pt>
          <cx:pt idx="2">244.10440980653246</cx:pt>
          <cx:pt idx="3">296.96808908852705</cx:pt>
          <cx:pt idx="4">273.63757853263763</cx:pt>
          <cx:pt idx="5">280.04144081133063</cx:pt>
          <cx:pt idx="6">434.32092754579963</cx:pt>
          <cx:pt idx="7">362.83954349633439</cx:pt>
          <cx:pt idx="8">275.84953672619849</cx:pt>
          <cx:pt idx="9">289.71538673272778</cx:pt>
          <cx:pt idx="10">210.01610407876231</cx:pt>
          <cx:pt idx="11">97.585737037692439</cx:pt>
          <cx:pt idx="12">757.90726817042605</cx:pt>
          <cx:pt idx="13">285.21866988387876</cx:pt>
          <cx:pt idx="14">353.93114440548294</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Graphs!$F$499</cx:f>
        <cx:lvl ptCount="1" formatCode="General">
          <cx:pt idx="0">316.77193605683834</cx:pt>
        </cx:lvl>
      </cx:numDim>
    </cx:data>
    <cx:data id="6">
      <cx:numDim type="val">
        <cx:f>Graphs!$G$499:$G$513</cx:f>
        <cx:lvl ptCount="15" formatCode="General">
          <cx:pt idx="0">335.79688473520247</cx:pt>
          <cx:pt idx="1">218.34179257738009</cx:pt>
          <cx:pt idx="2">258.85074158361454</cx:pt>
          <cx:pt idx="3">311.98643626904499</cx:pt>
          <cx:pt idx="5">298.14329401485367</cx:pt>
          <cx:pt idx="6">453.29625350717942</cx:pt>
          <cx:pt idx="7">381.65207460982111</cx:pt>
          <cx:pt idx="8">292.46417739435196</cx:pt>
          <cx:pt idx="9">306.91774293804821</cx:pt>
          <cx:pt idx="10">223.30789844851904</cx:pt>
          <cx:pt idx="12">800.29973208305421</cx:pt>
          <cx:pt idx="13">299.19108184946879</cx:pt>
          <cx:pt idx="14">375.74631361978754</cx:pt>
        </cx:lvl>
      </cx:numDim>
    </cx:data>
    <cx:data id="7">
      <cx:numDim type="val">
        <cx:f>Graphs!$H$499</cx:f>
        <cx:lvl ptCount="1" formatCode="General">
          <cx:pt idx="0">335.79688473520247</cx:pt>
        </cx:lvl>
      </cx:numDim>
    </cx:data>
  </cx:chartData>
  <cx:chart>
    <cx:plotArea>
      <cx:plotAreaRegion>
        <cx:series layoutId="boxWhisker" uniqueId="{00000002-BB3F-48FA-8CB8-8BBBB1763402}" formatIdx="2">
          <cx:tx>
            <cx:txData>
              <cx:f>Graphs!$A$498</cx:f>
              <cx:v>2017</cx:v>
            </cx:txData>
          </cx:tx>
          <cx:spPr>
            <a:solidFill>
              <a:srgbClr val="0070C0"/>
            </a:solidFill>
          </cx:spPr>
          <cx:dataId val="0"/>
          <cx:layoutPr>
            <cx:statistics quartileMethod="exclusive"/>
          </cx:layoutPr>
        </cx:series>
        <cx:series layoutId="boxWhisker" uniqueId="{00000000-464D-4744-B626-803B7345E94C}" formatIdx="0">
          <cx:tx>
            <cx:txData>
              <cx:f>Graphs!$B$498</cx:f>
              <cx:v>Cootamundra-Gundagai</cx:v>
            </cx:txData>
          </cx:tx>
          <cx:dataId val="1"/>
          <cx:layoutPr>
            <cx:statistics quartileMethod="exclusive"/>
          </cx:layoutPr>
        </cx:series>
        <cx:series layoutId="boxWhisker" uniqueId="{00000001-464D-4744-B626-803B7345E94C}" formatIdx="1">
          <cx:tx>
            <cx:txData>
              <cx:f>Graphs!$C$498</cx:f>
              <cx:v>2018</cx:v>
            </cx:txData>
          </cx:tx>
          <cx:spPr>
            <a:solidFill>
              <a:srgbClr val="FFC000"/>
            </a:solidFill>
          </cx:spPr>
          <cx:dataId val="2"/>
          <cx:layoutPr>
            <cx:statistics quartileMethod="exclusive"/>
          </cx:layoutPr>
        </cx:series>
        <cx:series layoutId="boxWhisker" uniqueId="{00000000-BBA4-4587-90F5-55823230BAB6}" formatIdx="3">
          <cx:tx>
            <cx:txData>
              <cx:f>Graphs!$D$498</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Graphs!$E$498</cx:f>
              <cx:v>2019</cx:v>
            </cx:txData>
          </cx:tx>
          <cx:spPr>
            <a:solidFill>
              <a:srgbClr val="92D050"/>
            </a:solidFill>
          </cx:spPr>
          <cx:dataId val="4"/>
          <cx:layoutPr>
            <cx:statistics quartileMethod="exclusive"/>
          </cx:layoutPr>
        </cx:series>
        <cx:series layoutId="boxWhisker" uniqueId="{00000000-9905-4E02-8D16-F29EFFDE3250}">
          <cx:tx>
            <cx:txData>
              <cx:f>Graphs!$F$498</cx:f>
              <cx:v>Cootamundra-Gundagai</cx:v>
            </cx:txData>
          </cx:tx>
          <cx:spPr>
            <a:solidFill>
              <a:srgbClr val="92D050"/>
            </a:solidFill>
            <a:ln>
              <a:solidFill>
                <a:srgbClr val="92D050"/>
              </a:solidFill>
            </a:ln>
          </cx:spPr>
          <cx:dataId val="5"/>
          <cx:layoutPr>
            <cx:statistics quartileMethod="exclusive"/>
          </cx:layoutPr>
        </cx:series>
        <cx:series layoutId="boxWhisker" uniqueId="{00000000-887D-44FB-BCEA-392F095FCE85}">
          <cx:tx>
            <cx:txData>
              <cx:f>Graphs!$G$498</cx:f>
              <cx:v>2020</cx:v>
            </cx:txData>
          </cx:tx>
          <cx:spPr>
            <a:solidFill>
              <a:schemeClr val="accent2"/>
            </a:solidFill>
          </cx:spPr>
          <cx:dataId val="6"/>
          <cx:layoutPr>
            <cx:statistics quartileMethod="exclusive"/>
          </cx:layoutPr>
        </cx:series>
        <cx:series layoutId="boxWhisker" uniqueId="{00000001-887D-44FB-BCEA-392F095FCE85}">
          <cx:tx>
            <cx:txData>
              <cx:f>Graphs!$H$498</cx:f>
              <cx:v>Cootamundra-Gundagai</cx:v>
            </cx:txData>
          </cx:tx>
          <cx:dataId val="7"/>
          <cx:layoutPr>
            <cx:statistics quartileMethod="exclusive"/>
          </cx:layoutPr>
        </cx:series>
      </cx:plotAreaRegion>
      <cx:axis id="0" hidden="1">
        <cx:catScaling gapWidth="0.0500000007"/>
        <cx:tickLabels/>
      </cx:axis>
      <cx:axis id="1">
        <cx:valScaling max="460" min="5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Graphs!$A$61:$A$76</cx:f>
        <cx:lvl ptCount="16" formatCode="General">
          <cx:pt idx="0">8.4600000000000009</cx:pt>
          <cx:pt idx="1">7.7800000000000002</cx:pt>
          <cx:pt idx="2">3.96</cx:pt>
          <cx:pt idx="3">5.4699999999999998</cx:pt>
          <cx:pt idx="4">5.5300000000000002</cx:pt>
          <cx:pt idx="5">4.5199999999999996</cx:pt>
          <cx:pt idx="6">5.0899999999999999</cx:pt>
          <cx:pt idx="7">5.1600000000000001</cx:pt>
          <cx:pt idx="8">3.21</cx:pt>
          <cx:pt idx="9">5.9500000000000002</cx:pt>
          <cx:pt idx="10">2.98</cx:pt>
          <cx:pt idx="11">2.3799999999999999</cx:pt>
          <cx:pt idx="12">14.359999999999999</cx:pt>
          <cx:pt idx="13">1.03</cx:pt>
          <cx:pt idx="14">2.0800000000000001</cx:pt>
        </cx:lvl>
      </cx:numDim>
    </cx:data>
    <cx:data id="1">
      <cx:numDim type="val">
        <cx:f>Graphs!$B$61</cx:f>
        <cx:lvl ptCount="1" formatCode="General">
          <cx:pt idx="0">8.4600000000000009</cx:pt>
        </cx:lvl>
      </cx:numDim>
    </cx:data>
    <cx:data id="2">
      <cx:numDim type="val">
        <cx:f>Graphs!$C$61:$C$76</cx:f>
        <cx:lvl ptCount="16" formatCode="General">
          <cx:pt idx="0">5.4000000000000004</cx:pt>
          <cx:pt idx="1">5.71</cx:pt>
          <cx:pt idx="2">4.5700000000000003</cx:pt>
          <cx:pt idx="3">4.4299999999999997</cx:pt>
          <cx:pt idx="4">3.4399999999999999</cx:pt>
          <cx:pt idx="5">5.1200000000000001</cx:pt>
          <cx:pt idx="6">5.9199999999999999</cx:pt>
          <cx:pt idx="7">4.6500000000000004</cx:pt>
          <cx:pt idx="8">1.99</cx:pt>
          <cx:pt idx="9">5.75</cx:pt>
          <cx:pt idx="10">2.6899999999999999</cx:pt>
          <cx:pt idx="11">2.8599999999999999</cx:pt>
          <cx:pt idx="12">14.300000000000001</cx:pt>
          <cx:pt idx="13">1.1399999999999999</cx:pt>
          <cx:pt idx="14">2.1699999999999999</cx:pt>
        </cx:lvl>
      </cx:numDim>
    </cx:data>
    <cx:data id="3">
      <cx:numDim type="val">
        <cx:f>Graphs!$D$61</cx:f>
        <cx:lvl ptCount="1" formatCode="General">
          <cx:pt idx="0">5.4000000000000004</cx:pt>
        </cx:lvl>
      </cx:numDim>
    </cx:data>
    <cx:data id="4">
      <cx:numDim type="val">
        <cx:f>Graphs!$E$61:$E$76</cx:f>
        <cx:lvl ptCount="16" formatCode="0.00">
          <cx:pt idx="0">3.1099999999999999</cx:pt>
          <cx:pt idx="1">7.0499999999999998</cx:pt>
          <cx:pt idx="2">4.1900000000000004</cx:pt>
          <cx:pt idx="3">5.2400000000000002</cx:pt>
          <cx:pt idx="5">4.3300000000000001</cx:pt>
          <cx:pt idx="6">4.2400000000000002</cx:pt>
          <cx:pt idx="8">2.6899999999999999</cx:pt>
          <cx:pt idx="9">3.8300000000000001</cx:pt>
          <cx:pt idx="10">0.85999999999999999</cx:pt>
          <cx:pt idx="11">3.9399999999999999</cx:pt>
          <cx:pt idx="12">16.52</cx:pt>
          <cx:pt idx="13">1.51</cx:pt>
          <cx:pt idx="14">2.4900000000000002</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Graphs!$F$61</cx:f>
        <cx:lvl ptCount="1" formatCode="0.00">
          <cx:pt idx="0">3.1099999999999999</cx:pt>
        </cx:lvl>
      </cx:numDim>
    </cx:data>
    <cx:data id="6">
      <cx:numDim type="val">
        <cx:f>Graphs!$G$61:$G$75</cx:f>
        <cx:lvl ptCount="15" formatCode="General">
          <cx:pt idx="0">2.9100000000000001</cx:pt>
          <cx:pt idx="1">6.0199999999999996</cx:pt>
          <cx:pt idx="2">4.21</cx:pt>
          <cx:pt idx="3">5.1100000000000003</cx:pt>
          <cx:pt idx="5">4.3399999999999999</cx:pt>
          <cx:pt idx="6">3.46</cx:pt>
          <cx:pt idx="7">3.3199999999999998</cx:pt>
          <cx:pt idx="8">3.98</cx:pt>
          <cx:pt idx="9">3.3500000000000001</cx:pt>
          <cx:pt idx="10">2.8500000000000001</cx:pt>
          <cx:pt idx="12">21.460000000000001</cx:pt>
          <cx:pt idx="13">1.1100000000000001</cx:pt>
          <cx:pt idx="14">3.1299999999999999</cx:pt>
        </cx:lvl>
      </cx:numDim>
    </cx:data>
    <cx:data id="7">
      <cx:numDim type="val">
        <cx:f>Graphs!$H$61</cx:f>
        <cx:lvl ptCount="1" formatCode="General">
          <cx:pt idx="0">2.9100000000000001</cx:pt>
        </cx:lvl>
      </cx:numDim>
    </cx:data>
  </cx:chartData>
  <cx:chart>
    <cx:plotArea>
      <cx:plotAreaRegion>
        <cx:series layoutId="boxWhisker" uniqueId="{00000002-BB3F-48FA-8CB8-8BBBB1763402}" formatIdx="2">
          <cx:tx>
            <cx:txData>
              <cx:f>Graphs!$A$60</cx:f>
              <cx:v>2017</cx:v>
            </cx:txData>
          </cx:tx>
          <cx:spPr>
            <a:solidFill>
              <a:srgbClr val="0070C0"/>
            </a:solidFill>
          </cx:spPr>
          <cx:dataId val="0"/>
          <cx:layoutPr>
            <cx:statistics quartileMethod="exclusive"/>
          </cx:layoutPr>
        </cx:series>
        <cx:series layoutId="boxWhisker" uniqueId="{00000000-464D-4744-B626-803B7345E94C}" formatIdx="0">
          <cx:tx>
            <cx:txData>
              <cx:f>Graphs!$B$32</cx:f>
              <cx:v>Cootamundra-Gundagai</cx:v>
            </cx:txData>
          </cx:tx>
          <cx:dataId val="1"/>
          <cx:layoutPr>
            <cx:statistics quartileMethod="exclusive"/>
          </cx:layoutPr>
        </cx:series>
        <cx:series layoutId="boxWhisker" uniqueId="{00000001-464D-4744-B626-803B7345E94C}" formatIdx="1">
          <cx:tx>
            <cx:txData>
              <cx:f>Graphs!$C$32</cx:f>
              <cx:v>2018</cx:v>
            </cx:txData>
          </cx:tx>
          <cx:spPr>
            <a:solidFill>
              <a:srgbClr val="FFC000"/>
            </a:solidFill>
          </cx:spPr>
          <cx:dataId val="2"/>
          <cx:layoutPr>
            <cx:statistics quartileMethod="exclusive"/>
          </cx:layoutPr>
        </cx:series>
        <cx:series layoutId="boxWhisker" uniqueId="{00000000-BBA4-4587-90F5-55823230BAB6}" formatIdx="3">
          <cx:tx>
            <cx:txData>
              <cx:f>Graphs!$D$32</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Graphs!$E$32</cx:f>
              <cx:v>2019</cx:v>
            </cx:txData>
          </cx:tx>
          <cx:spPr>
            <a:solidFill>
              <a:srgbClr val="92D050"/>
            </a:solidFill>
          </cx:spPr>
          <cx:dataId val="4"/>
          <cx:layoutPr>
            <cx:statistics quartileMethod="exclusive"/>
          </cx:layoutPr>
        </cx:series>
        <cx:series layoutId="boxWhisker" uniqueId="{00000000-9905-4E02-8D16-F29EFFDE3250}">
          <cx:tx>
            <cx:txData>
              <cx:f>Graphs!$F$60</cx:f>
              <cx:v>Cootamundra-Gundagai</cx:v>
            </cx:txData>
          </cx:tx>
          <cx:spPr>
            <a:solidFill>
              <a:srgbClr val="92D050"/>
            </a:solidFill>
            <a:ln>
              <a:solidFill>
                <a:srgbClr val="92D050"/>
              </a:solidFill>
            </a:ln>
          </cx:spPr>
          <cx:dataId val="5"/>
          <cx:layoutPr>
            <cx:statistics quartileMethod="exclusive"/>
          </cx:layoutPr>
        </cx:series>
        <cx:series layoutId="boxWhisker" uniqueId="{00000000-3F0C-47CE-8D7C-95635B2D5476}">
          <cx:tx>
            <cx:txData>
              <cx:f>Graphs!$G$60</cx:f>
              <cx:v>2020</cx:v>
            </cx:txData>
          </cx:tx>
          <cx:spPr>
            <a:solidFill>
              <a:schemeClr val="accent2"/>
            </a:solidFill>
          </cx:spPr>
          <cx:dataId val="6"/>
          <cx:layoutPr>
            <cx:statistics quartileMethod="exclusive"/>
          </cx:layoutPr>
        </cx:series>
        <cx:series layoutId="boxWhisker" uniqueId="{00000001-3F0C-47CE-8D7C-95635B2D5476}">
          <cx:tx>
            <cx:txData>
              <cx:f>Graphs!$H$60</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Graphs!$A$85:$A$100</cx:f>
        <cx:lvl ptCount="16" formatCode="General">
          <cx:pt idx="0">19.620000000000001</cx:pt>
          <cx:pt idx="1">46.020000000000003</cx:pt>
          <cx:pt idx="2">4.8099999999999996</cx:pt>
          <cx:pt idx="3">13.15</cx:pt>
          <cx:pt idx="4">2.2799999999999998</cx:pt>
          <cx:pt idx="5">28.260000000000002</cx:pt>
          <cx:pt idx="6">17.850000000000001</cx:pt>
          <cx:pt idx="7">13.08</cx:pt>
          <cx:pt idx="8">4.8399999999999999</cx:pt>
          <cx:pt idx="9">7.3700000000000001</cx:pt>
          <cx:pt idx="10">7.1699999999999999</cx:pt>
          <cx:pt idx="11">3.1299999999999999</cx:pt>
          <cx:pt idx="12">32.350000000000001</cx:pt>
          <cx:pt idx="13">4.1699999999999999</cx:pt>
          <cx:pt idx="14">22.239999999999998</cx:pt>
        </cx:lvl>
      </cx:numDim>
    </cx:data>
    <cx:data id="1">
      <cx:numDim type="val">
        <cx:f>Graphs!$B$85</cx:f>
        <cx:lvl ptCount="1" formatCode="General">
          <cx:pt idx="0">19.620000000000001</cx:pt>
        </cx:lvl>
      </cx:numDim>
    </cx:data>
    <cx:data id="2">
      <cx:numDim type="val">
        <cx:f>Graphs!$C$85:$C$100</cx:f>
        <cx:lvl ptCount="16" formatCode="General">
          <cx:pt idx="0">-0.66000000000000003</cx:pt>
          <cx:pt idx="1">35.460000000000001</cx:pt>
          <cx:pt idx="2">4.1299999999999999</cx:pt>
          <cx:pt idx="3">12.41</cx:pt>
          <cx:pt idx="4">1.78</cx:pt>
          <cx:pt idx="5">25.149999999999999</cx:pt>
          <cx:pt idx="6">14.58</cx:pt>
          <cx:pt idx="7">11.82</cx:pt>
          <cx:pt idx="8">7.4900000000000002</cx:pt>
          <cx:pt idx="9">4.1200000000000001</cx:pt>
          <cx:pt idx="10">8.0600000000000005</cx:pt>
          <cx:pt idx="11">3.1400000000000001</cx:pt>
          <cx:pt idx="12">16.239999999999998</cx:pt>
          <cx:pt idx="13">3.0299999999999998</cx:pt>
          <cx:pt idx="14">18.800000000000001</cx:pt>
        </cx:lvl>
      </cx:numDim>
    </cx:data>
    <cx:data id="3">
      <cx:numDim type="val">
        <cx:f>Graphs!$D$85</cx:f>
        <cx:lvl ptCount="1" formatCode="General">
          <cx:pt idx="0">-0.66000000000000003</cx:pt>
        </cx:lvl>
      </cx:numDim>
    </cx:data>
    <cx:data id="4">
      <cx:numDim type="val">
        <cx:f>Graphs!$E$85:$E$100</cx:f>
        <cx:lvl ptCount="16" formatCode="General">
          <cx:pt idx="0">12.67</cx:pt>
          <cx:pt idx="1">29.449999999999999</cx:pt>
          <cx:pt idx="2">4.0499999999999998</cx:pt>
          <cx:pt idx="3">10.24</cx:pt>
          <cx:pt idx="5">21.949999999999999</cx:pt>
          <cx:pt idx="6">16.309999999999999</cx:pt>
          <cx:pt idx="8">4.8799999999999999</cx:pt>
          <cx:pt idx="9">7.3899999999999997</cx:pt>
          <cx:pt idx="10">5.0199999999999996</cx:pt>
          <cx:pt idx="11">3.5699999999999998</cx:pt>
          <cx:pt idx="12">24.16</cx:pt>
          <cx:pt idx="13">2.4300000000000002</cx:pt>
          <cx:pt idx="14">9.0800000000000001</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Graphs!$F$85</cx:f>
        <cx:lvl ptCount="1" formatCode="General">
          <cx:pt idx="0">12.67</cx:pt>
        </cx:lvl>
      </cx:numDim>
    </cx:data>
    <cx:data id="6">
      <cx:numDim type="val">
        <cx:f>Graphs!$G$85:$G$99</cx:f>
        <cx:lvl ptCount="15" formatCode="General">
          <cx:pt idx="0">5.2599999999999998</cx:pt>
          <cx:pt idx="1">34.289999999999999</cx:pt>
          <cx:pt idx="2">4.0599999999999996</cx:pt>
          <cx:pt idx="3">7.1200000000000001</cx:pt>
          <cx:pt idx="5">21.82</cx:pt>
          <cx:pt idx="6">13.9</cx:pt>
          <cx:pt idx="7">8.5500000000000007</cx:pt>
          <cx:pt idx="8">9.4600000000000009</cx:pt>
          <cx:pt idx="9">3.4300000000000002</cx:pt>
          <cx:pt idx="10">3.6800000000000002</cx:pt>
          <cx:pt idx="12">81.180000000000007</cx:pt>
          <cx:pt idx="13">1.9399999999999999</cx:pt>
          <cx:pt idx="14">20.59</cx:pt>
        </cx:lvl>
      </cx:numDim>
    </cx:data>
    <cx:data id="7">
      <cx:numDim type="val">
        <cx:f>Graphs!$H$85</cx:f>
        <cx:lvl ptCount="1" formatCode="General">
          <cx:pt idx="0">5.2599999999999998</cx:pt>
        </cx:lvl>
      </cx:numDim>
    </cx:data>
  </cx:chartData>
  <cx:chart>
    <cx:plotArea>
      <cx:plotAreaRegion>
        <cx:series layoutId="boxWhisker" uniqueId="{00000002-BB3F-48FA-8CB8-8BBBB1763402}" formatIdx="2">
          <cx:tx>
            <cx:txData>
              <cx:f>Graphs!$A$84</cx:f>
              <cx:v>2017</cx:v>
            </cx:txData>
          </cx:tx>
          <cx:spPr>
            <a:solidFill>
              <a:srgbClr val="0070C0"/>
            </a:solidFill>
          </cx:spPr>
          <cx:dataId val="0"/>
          <cx:layoutPr>
            <cx:statistics quartileMethod="exclusive"/>
          </cx:layoutPr>
        </cx:series>
        <cx:series layoutId="boxWhisker" uniqueId="{00000000-464D-4744-B626-803B7345E94C}" formatIdx="0">
          <cx:tx>
            <cx:txData>
              <cx:f>Graphs!$B$60</cx:f>
              <cx:v>Cootamundra-Gundagai</cx:v>
            </cx:txData>
          </cx:tx>
          <cx:dataId val="1"/>
          <cx:layoutPr>
            <cx:statistics quartileMethod="exclusive"/>
          </cx:layoutPr>
        </cx:series>
        <cx:series layoutId="boxWhisker" uniqueId="{00000001-464D-4744-B626-803B7345E94C}" formatIdx="1">
          <cx:tx>
            <cx:txData>
              <cx:f>Graphs!$C$84</cx:f>
              <cx:v>2018</cx:v>
            </cx:txData>
          </cx:tx>
          <cx:spPr>
            <a:solidFill>
              <a:srgbClr val="FFC000"/>
            </a:solidFill>
          </cx:spPr>
          <cx:dataId val="2"/>
          <cx:layoutPr>
            <cx:statistics quartileMethod="exclusive"/>
          </cx:layoutPr>
        </cx:series>
        <cx:series layoutId="boxWhisker" uniqueId="{00000000-BBA4-4587-90F5-55823230BAB6}" formatIdx="3">
          <cx:tx>
            <cx:txData>
              <cx:f>Graphs!$D$84</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Graphs!$E$84</cx:f>
              <cx:v>2019</cx:v>
            </cx:txData>
          </cx:tx>
          <cx:spPr>
            <a:solidFill>
              <a:srgbClr val="92D050"/>
            </a:solidFill>
          </cx:spPr>
          <cx:dataId val="4"/>
          <cx:layoutPr>
            <cx:statistics quartileMethod="exclusive"/>
          </cx:layoutPr>
        </cx:series>
        <cx:series layoutId="boxWhisker" uniqueId="{00000000-9905-4E02-8D16-F29EFFDE3250}">
          <cx:tx>
            <cx:txData>
              <cx:f>Graphs!$F$84</cx:f>
              <cx:v>Cootamundra-Gundagai</cx:v>
            </cx:txData>
          </cx:tx>
          <cx:spPr>
            <a:solidFill>
              <a:srgbClr val="92D050"/>
            </a:solidFill>
            <a:ln>
              <a:solidFill>
                <a:srgbClr val="92D050"/>
              </a:solidFill>
            </a:ln>
          </cx:spPr>
          <cx:dataId val="5"/>
          <cx:layoutPr>
            <cx:statistics quartileMethod="exclusive"/>
          </cx:layoutPr>
        </cx:series>
        <cx:series layoutId="boxWhisker" uniqueId="{00000000-509C-438D-B800-22916C19DB89}">
          <cx:tx>
            <cx:txData>
              <cx:f>Graphs!$G$84</cx:f>
              <cx:v>2020</cx:v>
            </cx:txData>
          </cx:tx>
          <cx:spPr>
            <a:solidFill>
              <a:schemeClr val="accent2"/>
            </a:solidFill>
          </cx:spPr>
          <cx:dataId val="6"/>
          <cx:layoutPr>
            <cx:statistics quartileMethod="exclusive"/>
          </cx:layoutPr>
        </cx:series>
        <cx:series layoutId="boxWhisker" uniqueId="{00000001-509C-438D-B800-22916C19DB89}">
          <cx:tx>
            <cx:txData>
              <cx:f>Graphs!$H$84</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Graphs!$A$139:$A$154</cx:f>
        <cx:lvl ptCount="16" formatCode="General">
          <cx:pt idx="0">-94.487802356832745</cx:pt>
          <cx:pt idx="1">-90.332612222823144</cx:pt>
          <cx:pt idx="2">-11.317165953399904</cx:pt>
          <cx:pt idx="3">-55.641317383683386</cx:pt>
          <cx:pt idx="4">-43.405711198811545</cx:pt>
          <cx:pt idx="5">-73.150294760548448</cx:pt>
          <cx:pt idx="6">-100.76138406780906</cx:pt>
          <cx:pt idx="7">-98.345280764635604</cx:pt>
          <cx:pt idx="8">-58.374652052887967</cx:pt>
          <cx:pt idx="9">-62.055050190842906</cx:pt>
          <cx:pt idx="10">-25.557609942191124</cx:pt>
          <cx:pt idx="11">16.029580936729662</cx:pt>
          <cx:pt idx="12">-59.830375035785856</cx:pt>
          <cx:pt idx="13">30.632240571851121</cx:pt>
          <cx:pt idx="14">-17.309885931558934</cx:pt>
        </cx:lvl>
      </cx:numDim>
    </cx:data>
    <cx:data id="1">
      <cx:numDim type="val">
        <cx:f>Graphs!$B$139</cx:f>
        <cx:lvl ptCount="1" formatCode="General">
          <cx:pt idx="0">-94.487802356832745</cx:pt>
        </cx:lvl>
      </cx:numDim>
    </cx:data>
    <cx:data id="2">
      <cx:numDim type="val">
        <cx:f>Graphs!$C$139:$C$154</cx:f>
        <cx:lvl ptCount="16" formatCode="General">
          <cx:pt idx="0">-89.90162822252374</cx:pt>
          <cx:pt idx="1">-107.20957951049147</cx:pt>
          <cx:pt idx="2">-24.579052701801203</cx:pt>
          <cx:pt idx="3">-57.449852075815208</cx:pt>
          <cx:pt idx="4">-48.507838276138457</cx:pt>
          <cx:pt idx="5">-95.795641116440777</cx:pt>
          <cx:pt idx="6">-138.07972627779992</cx:pt>
          <cx:pt idx="7">-101.83955231105861</cx:pt>
          <cx:pt idx="8">-27.385372298020638</cx:pt>
          <cx:pt idx="9">-80.757173860622132</cx:pt>
          <cx:pt idx="10">-14.310559006211179</cx:pt>
          <cx:pt idx="11">2.4709253328838701</cx:pt>
          <cx:pt idx="12">-88.408703071672363</cx:pt>
          <cx:pt idx="13">21.449639159083777</cx:pt>
          <cx:pt idx="14">-27.567689530685918</cx:pt>
        </cx:lvl>
      </cx:numDim>
    </cx:data>
    <cx:data id="3">
      <cx:numDim type="val">
        <cx:f>Graphs!$D$139</cx:f>
        <cx:lvl ptCount="1" formatCode="General">
          <cx:pt idx="0">-89.90162822252374</cx:pt>
        </cx:lvl>
      </cx:numDim>
    </cx:data>
    <cx:data id="4">
      <cx:numDim type="val">
        <cx:f>Graphs!$E$139:$E$154</cx:f>
        <cx:lvl ptCount="16" formatCode="General">
          <cx:pt idx="0">-61.28506380347406</cx:pt>
          <cx:pt idx="1">-130.59073026801082</cx:pt>
          <cx:pt idx="2">-31.765043578101356</cx:pt>
          <cx:pt idx="3">-65.665609866564466</cx:pt>
          <cx:pt idx="5">-113.01953098601068</cx:pt>
          <cx:pt idx="6">-132.30569712413543</cx:pt>
          <cx:pt idx="8">10.098303986172626</cx:pt>
          <cx:pt idx="9">-76.458369395880212</cx:pt>
          <cx:pt idx="10">0.98474472205166952</cx:pt>
          <cx:pt idx="11">-18.175085629647917</cx:pt>
          <cx:pt idx="12">-104.39711439367916</cx:pt>
          <cx:pt idx="13">31.410420944558521</cx:pt>
          <cx:pt idx="14">-30.761663856098931</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Graphs!$F$139</cx:f>
        <cx:lvl ptCount="1" formatCode="General">
          <cx:pt idx="0">-61.28506380347406</cx:pt>
        </cx:lvl>
      </cx:numDim>
    </cx:data>
    <cx:data id="6">
      <cx:numDim type="val">
        <cx:f>Graphs!$G$139:$G$153</cx:f>
        <cx:lvl ptCount="15" formatCode="General">
          <cx:pt idx="0">-21.02579394662293</cx:pt>
          <cx:pt idx="1">-103.19730117570052</cx:pt>
          <cx:pt idx="2">-31.88681324736871</cx:pt>
          <cx:pt idx="3">-42.571973425196852</cx:pt>
          <cx:pt idx="5">-98.334225525081081</cx:pt>
          <cx:pt idx="6">-100.99170114889387</cx:pt>
          <cx:pt idx="7">-85.288740245261991</cx:pt>
          <cx:pt idx="8">10.726489089073542</cx:pt>
          <cx:pt idx="9">-45.460963699476373</cx:pt>
          <cx:pt idx="10">17.364631199962101</cx:pt>
          <cx:pt idx="12">-129.79938443282529</cx:pt>
          <cx:pt idx="13">47.00548795036984</cx:pt>
          <cx:pt idx="14">-35.238922675933971</cx:pt>
        </cx:lvl>
      </cx:numDim>
    </cx:data>
    <cx:data id="7">
      <cx:numDim type="val">
        <cx:f>Graphs!$H$139</cx:f>
        <cx:lvl ptCount="1" formatCode="General">
          <cx:pt idx="0">-21.02579394662293</cx:pt>
        </cx:lvl>
      </cx:numDim>
    </cx:data>
  </cx:chartData>
  <cx:chart>
    <cx:plotArea>
      <cx:plotAreaRegion>
        <cx:series layoutId="boxWhisker" uniqueId="{00000002-BB3F-48FA-8CB8-8BBBB1763402}" formatIdx="2">
          <cx:tx>
            <cx:txData>
              <cx:f>Graphs!$A$138</cx:f>
              <cx:v>2017</cx:v>
            </cx:txData>
          </cx:tx>
          <cx:spPr>
            <a:solidFill>
              <a:srgbClr val="0070C0"/>
            </a:solidFill>
          </cx:spPr>
          <cx:dataId val="0"/>
          <cx:layoutPr>
            <cx:statistics quartileMethod="exclusive"/>
          </cx:layoutPr>
        </cx:series>
        <cx:series layoutId="boxWhisker" uniqueId="{00000000-464D-4744-B626-803B7345E94C}" formatIdx="0">
          <cx:tx>
            <cx:txData>
              <cx:f>Graphs!$B$84</cx:f>
              <cx:v>Cootamundra-Gundagai</cx:v>
            </cx:txData>
          </cx:tx>
          <cx:dataId val="1"/>
          <cx:layoutPr>
            <cx:statistics quartileMethod="exclusive"/>
          </cx:layoutPr>
        </cx:series>
        <cx:series layoutId="boxWhisker" uniqueId="{00000001-464D-4744-B626-803B7345E94C}" formatIdx="1">
          <cx:tx>
            <cx:txData>
              <cx:f>Graphs!$C$138</cx:f>
              <cx:v>2018</cx:v>
            </cx:txData>
          </cx:tx>
          <cx:spPr>
            <a:solidFill>
              <a:srgbClr val="FFC000"/>
            </a:solidFill>
          </cx:spPr>
          <cx:dataId val="2"/>
          <cx:layoutPr>
            <cx:statistics quartileMethod="exclusive"/>
          </cx:layoutPr>
        </cx:series>
        <cx:series layoutId="boxWhisker" uniqueId="{00000000-BBA4-4587-90F5-55823230BAB6}" formatIdx="3">
          <cx:tx>
            <cx:txData>
              <cx:f>Graphs!$D$138</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Graphs!$E$138</cx:f>
              <cx:v>2019</cx:v>
            </cx:txData>
          </cx:tx>
          <cx:spPr>
            <a:solidFill>
              <a:srgbClr val="92D050"/>
            </a:solidFill>
          </cx:spPr>
          <cx:dataId val="4"/>
          <cx:layoutPr>
            <cx:statistics quartileMethod="exclusive"/>
          </cx:layoutPr>
        </cx:series>
        <cx:series layoutId="boxWhisker" uniqueId="{00000000-9905-4E02-8D16-F29EFFDE3250}">
          <cx:tx>
            <cx:txData>
              <cx:f>Graphs!$F$138</cx:f>
              <cx:v>Cootamundra-Gundagai</cx:v>
            </cx:txData>
          </cx:tx>
          <cx:spPr>
            <a:solidFill>
              <a:srgbClr val="92D050"/>
            </a:solidFill>
            <a:ln>
              <a:solidFill>
                <a:srgbClr val="92D050"/>
              </a:solidFill>
            </a:ln>
          </cx:spPr>
          <cx:dataId val="5"/>
          <cx:layoutPr>
            <cx:statistics quartileMethod="exclusive"/>
          </cx:layoutPr>
        </cx:series>
        <cx:series layoutId="boxWhisker" uniqueId="{00000000-B1C0-4B17-8B7D-A1BE2FFA269B}">
          <cx:tx>
            <cx:txData>
              <cx:f>Graphs!$G$138</cx:f>
              <cx:v>2020</cx:v>
            </cx:txData>
          </cx:tx>
          <cx:spPr>
            <a:solidFill>
              <a:schemeClr val="accent2"/>
            </a:solidFill>
          </cx:spPr>
          <cx:dataId val="6"/>
          <cx:layoutPr>
            <cx:statistics quartileMethod="exclusive"/>
          </cx:layoutPr>
        </cx:series>
        <cx:series layoutId="boxWhisker" uniqueId="{00000001-B1C0-4B17-8B7D-A1BE2FFA269B}">
          <cx:tx>
            <cx:txData>
              <cx:f>Graphs!$H$138</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Graphs!$A$424:$A$439</cx:f>
        <cx:lvl ptCount="16" formatCode="General">
          <cx:pt idx="0">2.8307703577991172</cx:pt>
          <cx:pt idx="1">2.9337971717680311</cx:pt>
          <cx:pt idx="2">2.1574563440539434</cx:pt>
          <cx:pt idx="3">2.3709531657009197</cx:pt>
          <cx:pt idx="4">2.7368858514961212</cx:pt>
          <cx:pt idx="5">3.2825378570059418</cx:pt>
          <cx:pt idx="6">3.6671089609135503</cx:pt>
          <cx:pt idx="7">3.4776299708730001</cx:pt>
          <cx:pt idx="8">2.0271714582585956</cx:pt>
          <cx:pt idx="9">2.7588039806736067</cx:pt>
          <cx:pt idx="10">1.7829330625661499</cx:pt>
          <cx:pt idx="11">2.5418809260120794</cx:pt>
          <cx:pt idx="12">1.8924041300587287</cx:pt>
          <cx:pt idx="13">2.4484147797654252</cx:pt>
          <cx:pt idx="14">2.8582259287338894</cx:pt>
        </cx:lvl>
      </cx:numDim>
    </cx:data>
    <cx:data id="1">
      <cx:numDim type="val">
        <cx:f>Graphs!$B$424</cx:f>
        <cx:lvl ptCount="1" formatCode="General">
          <cx:pt idx="0">2.8307703577991172</cx:pt>
        </cx:lvl>
      </cx:numDim>
    </cx:data>
    <cx:data id="2">
      <cx:numDim type="val">
        <cx:f>Graphs!$C$424:$C$439</cx:f>
        <cx:lvl ptCount="16" formatCode="General">
          <cx:pt idx="0">3.2078170066233631</cx:pt>
          <cx:pt idx="1">2.9002802837873349</cx:pt>
          <cx:pt idx="2">2.1688695629118002</cx:pt>
          <cx:pt idx="3">2.4446614685554047</cx:pt>
          <cx:pt idx="4">3.6299741837164077</cx:pt>
          <cx:pt idx="5">3.291003995503667</cx:pt>
          <cx:pt idx="6">2.8117071247342795</cx:pt>
          <cx:pt idx="7">3.6519698567567378</cx:pt>
          <cx:pt idx="8">2.0011749626148259</cx:pt>
          <cx:pt idx="9">2.376168288463123</cx:pt>
          <cx:pt idx="10">1.7255495880740872</cx:pt>
          <cx:pt idx="11">2.3830913611935509</cx:pt>
          <cx:pt idx="12">3.2313939398543647</cx:pt>
          <cx:pt idx="13">3.254664622865902</cx:pt>
          <cx:pt idx="14">3.0027328783113831</cx:pt>
        </cx:lvl>
      </cx:numDim>
    </cx:data>
    <cx:data id="3">
      <cx:numDim type="val">
        <cx:f>Graphs!$D$424</cx:f>
        <cx:lvl ptCount="1" formatCode="General">
          <cx:pt idx="0">3.2078170066233631</cx:pt>
        </cx:lvl>
      </cx:numDim>
    </cx:data>
    <cx:data id="4">
      <cx:numDim type="val">
        <cx:f>Graphs!$E$424:$E$439</cx:f>
        <cx:lvl ptCount="16" formatCode="General">
          <cx:pt idx="0">3.4801994719859195</cx:pt>
          <cx:pt idx="1">2.9668847574362078</cx:pt>
          <cx:pt idx="2">2.2903890886022413</cx:pt>
          <cx:pt idx="3">2.5528867903612871</cx:pt>
          <cx:pt idx="4">0</cx:pt>
          <cx:pt idx="5">3.2301703431710882</cx:pt>
          <cx:pt idx="6">3.49835582552755</cx:pt>
          <cx:pt idx="7">2.530571368332279</cx:pt>
          <cx:pt idx="8">1.9948050658366356</cx:pt>
          <cx:pt idx="9">2.6003235069608519</cx:pt>
          <cx:pt idx="10">2.1737407611325223</cx:pt>
          <cx:pt idx="11">2.5904324748508403</cx:pt>
          <cx:pt idx="12">3.5664696955019539</cx:pt>
          <cx:pt idx="13">4.0024340995214782</cx:pt>
          <cx:pt idx="14">3.4374048641883435</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Graphs!$F$424</cx:f>
        <cx:lvl ptCount="1" formatCode="General">
          <cx:pt idx="0">3.4801994719859195</cx:pt>
        </cx:lvl>
      </cx:numDim>
    </cx:data>
    <cx:data id="6">
      <cx:numDim type="val">
        <cx:f>Graphs!$G$424:$G$438</cx:f>
        <cx:lvl ptCount="15" formatCode="General">
          <cx:pt idx="0">3.5132921807520265</cx:pt>
          <cx:pt idx="1">3.0052855168283692</cx:pt>
          <cx:pt idx="2">2.3183612643467804</cx:pt>
          <cx:pt idx="3">2.6402835904062978</cx:pt>
          <cx:pt idx="4">0</cx:pt>
          <cx:pt idx="5">3.3712896971682915</cx:pt>
          <cx:pt idx="6">3.7628172616816244</cx:pt>
          <cx:pt idx="7">2.9958882592916227</cx:pt>
          <cx:pt idx="8">1.9661603577869748</cx:pt>
          <cx:pt idx="9">2.627566115890573</cx:pt>
          <cx:pt idx="10">2.5024622907562648</cx:pt>
          <cx:pt idx="11">0</cx:pt>
          <cx:pt idx="12">3.6402542586644695</cx:pt>
          <cx:pt idx="13">3.9661728971321093</cx:pt>
          <cx:pt idx="14">3.6209746743371025</cx:pt>
        </cx:lvl>
      </cx:numDim>
    </cx:data>
    <cx:data id="7">
      <cx:numDim type="val">
        <cx:f>Graphs!$H$424</cx:f>
        <cx:lvl ptCount="1" formatCode="General">
          <cx:pt idx="0">3.5132921807520265</cx:pt>
        </cx:lvl>
      </cx:numDim>
    </cx:data>
  </cx:chartData>
  <cx:chart>
    <cx:plotArea>
      <cx:plotAreaRegion>
        <cx:series layoutId="boxWhisker" uniqueId="{00000002-BB3F-48FA-8CB8-8BBBB1763402}" formatIdx="2">
          <cx:tx>
            <cx:txData>
              <cx:f>Graphs!$A$423</cx:f>
              <cx:v>2017</cx:v>
            </cx:txData>
          </cx:tx>
          <cx:spPr>
            <a:solidFill>
              <a:srgbClr val="0070C0"/>
            </a:solidFill>
          </cx:spPr>
          <cx:dataId val="0"/>
          <cx:layoutPr>
            <cx:statistics quartileMethod="exclusive"/>
          </cx:layoutPr>
        </cx:series>
        <cx:series layoutId="boxWhisker" uniqueId="{00000000-464D-4744-B626-803B7345E94C}" formatIdx="0">
          <cx:tx>
            <cx:txData>
              <cx:f>Graphs!$B$423</cx:f>
              <cx:v>Cootamundra-Gundagai</cx:v>
            </cx:txData>
          </cx:tx>
          <cx:dataId val="1"/>
          <cx:layoutPr>
            <cx:statistics quartileMethod="exclusive"/>
          </cx:layoutPr>
        </cx:series>
        <cx:series layoutId="boxWhisker" uniqueId="{00000001-464D-4744-B626-803B7345E94C}" formatIdx="1">
          <cx:tx>
            <cx:txData>
              <cx:f>Graphs!$C$423</cx:f>
              <cx:v>2018</cx:v>
            </cx:txData>
          </cx:tx>
          <cx:spPr>
            <a:solidFill>
              <a:srgbClr val="FFC000"/>
            </a:solidFill>
          </cx:spPr>
          <cx:dataId val="2"/>
          <cx:layoutPr>
            <cx:statistics quartileMethod="exclusive"/>
          </cx:layoutPr>
        </cx:series>
        <cx:series layoutId="boxWhisker" uniqueId="{00000000-BBA4-4587-90F5-55823230BAB6}" formatIdx="3">
          <cx:tx>
            <cx:txData>
              <cx:f>Graphs!$D$423</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Graphs!$E$423</cx:f>
              <cx:v>2019</cx:v>
            </cx:txData>
          </cx:tx>
          <cx:spPr>
            <a:solidFill>
              <a:srgbClr val="92D050"/>
            </a:solidFill>
          </cx:spPr>
          <cx:dataId val="4"/>
          <cx:layoutPr>
            <cx:statistics quartileMethod="exclusive"/>
          </cx:layoutPr>
        </cx:series>
        <cx:series layoutId="boxWhisker" uniqueId="{00000000-9905-4E02-8D16-F29EFFDE3250}">
          <cx:tx>
            <cx:txData>
              <cx:f>Graphs!$F$423</cx:f>
              <cx:v>Cootamundra-Gundagai</cx:v>
            </cx:txData>
          </cx:tx>
          <cx:spPr>
            <a:solidFill>
              <a:srgbClr val="92D050"/>
            </a:solidFill>
            <a:ln>
              <a:solidFill>
                <a:srgbClr val="92D050"/>
              </a:solidFill>
            </a:ln>
          </cx:spPr>
          <cx:dataId val="5"/>
          <cx:layoutPr>
            <cx:statistics quartileMethod="exclusive"/>
          </cx:layoutPr>
        </cx:series>
        <cx:series layoutId="boxWhisker" uniqueId="{00000000-359F-428F-B8A2-C412605350F9}">
          <cx:tx>
            <cx:txData>
              <cx:f>Graphs!$G$423</cx:f>
              <cx:v>2020</cx:v>
            </cx:txData>
          </cx:tx>
          <cx:spPr>
            <a:solidFill>
              <a:schemeClr val="accent2"/>
            </a:solidFill>
          </cx:spPr>
          <cx:dataId val="6"/>
          <cx:layoutPr>
            <cx:statistics quartileMethod="exclusive"/>
          </cx:layoutPr>
        </cx:series>
        <cx:series layoutId="boxWhisker" uniqueId="{00000001-359F-428F-B8A2-C412605350F9}">
          <cx:tx>
            <cx:txData>
              <cx:f>Graphs!$H$423</cx:f>
              <cx:v>Cootamundra-Gundagai</cx:v>
            </cx:txData>
          </cx:tx>
          <cx:dataId val="7"/>
          <cx:layoutPr>
            <cx:statistics quartileMethod="exclusive"/>
          </cx:layoutPr>
        </cx:series>
      </cx:plotAreaRegion>
      <cx:axis id="0" hidden="1">
        <cx:catScaling gapWidth="0.0500000007"/>
        <cx:tickLabels/>
      </cx:axis>
      <cx:axis id="1">
        <cx:valScaling min="1.5"/>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9.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Graphs!$A$449:$A$464</cx:f>
        <cx:lvl ptCount="16" formatCode="General">
          <cx:pt idx="0">34.177491540224864</cx:pt>
          <cx:pt idx="1">44.840840190558687</cx:pt>
          <cx:pt idx="2">61.730943225514586</cx:pt>
          <cx:pt idx="3">36.349178300053012</cx:pt>
          <cx:pt idx="4">33.395634080455572</cx:pt>
          <cx:pt idx="5">52.449521996112502</cx:pt>
          <cx:pt idx="6">31.497184571899133</cx:pt>
          <cx:pt idx="7">40.863381698031894</cx:pt>
          <cx:pt idx="8">37.416972455757353</cx:pt>
          <cx:pt idx="9">49.125303423453587</cx:pt>
          <cx:pt idx="10">46.668707274767876</cx:pt>
          <cx:pt idx="11">39.889094269870611</cx:pt>
          <cx:pt idx="12">10.938796680497925</cx:pt>
          <cx:pt idx="13">32.10023866348449</cx:pt>
          <cx:pt idx="14">41.783226525494563</cx:pt>
        </cx:lvl>
      </cx:numDim>
    </cx:data>
    <cx:data id="1">
      <cx:numDim type="val">
        <cx:f>Graphs!$B$449</cx:f>
        <cx:lvl ptCount="1" formatCode="General">
          <cx:pt idx="0">34.177491540224864</cx:pt>
        </cx:lvl>
      </cx:numDim>
    </cx:data>
    <cx:data id="2">
      <cx:numDim type="val">
        <cx:f>Graphs!$C$449:$C$464</cx:f>
        <cx:lvl ptCount="16" formatCode="General">
          <cx:pt idx="0">30.828932629220674</cx:pt>
          <cx:pt idx="1">37.076433496375742</cx:pt>
          <cx:pt idx="2">64.246624234132412</cx:pt>
          <cx:pt idx="3">36.408007356582019</cx:pt>
          <cx:pt idx="4">36.616961950780208</cx:pt>
          <cx:pt idx="5">54.372637802641918</cx:pt>
          <cx:pt idx="6">32.849142457122852</cx:pt>
          <cx:pt idx="7">48.657438113780785</cx:pt>
          <cx:pt idx="8">38.231307389593354</cx:pt>
          <cx:pt idx="9">46.928062989621026</cx:pt>
          <cx:pt idx="10">46.762589928057551</cx:pt>
          <cx:pt idx="11">43.223493255933072</cx:pt>
          <cx:pt idx="12">10.165243617518373</cx:pt>
          <cx:pt idx="13">34.017971758664956</cx:pt>
          <cx:pt idx="14">38.692675237673022</cx:pt>
        </cx:lvl>
      </cx:numDim>
    </cx:data>
    <cx:data id="3">
      <cx:numDim type="val">
        <cx:f>Graphs!$D$449</cx:f>
        <cx:lvl ptCount="1" formatCode="General">
          <cx:pt idx="0">30.828932629220674</cx:pt>
        </cx:lvl>
      </cx:numDim>
    </cx:data>
    <cx:data id="4">
      <cx:numDim type="val">
        <cx:f>Graphs!$E$449:$E$464</cx:f>
        <cx:lvl ptCount="16" formatCode="General">
          <cx:pt idx="0">32.25</cx:pt>
          <cx:pt idx="1">35.088784337532253</cx:pt>
          <cx:pt idx="2">57.224545532132801</cx:pt>
          <cx:pt idx="3">36.012739294492327</cx:pt>
          <cx:pt idx="5">54.38752783964366</cx:pt>
          <cx:pt idx="6">28.026147564647175</cx:pt>
          <cx:pt idx="8">34.787885683943031</cx:pt>
          <cx:pt idx="9">42.635036768823028</cx:pt>
          <cx:pt idx="10">43.838410713493857</cx:pt>
          <cx:pt idx="11">39.228615863141528</cx:pt>
          <cx:pt idx="12">16.555183946488295</cx:pt>
          <cx:pt idx="13">29.934883720930234</cx:pt>
          <cx:pt idx="14">39.895915617304027</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Graphs!$F$449</cx:f>
        <cx:lvl ptCount="1" formatCode="General">
          <cx:pt idx="0">32.25</cx:pt>
        </cx:lvl>
      </cx:numDim>
    </cx:data>
    <cx:data id="6">
      <cx:numDim type="val">
        <cx:f>Graphs!$G$449:$G$463</cx:f>
        <cx:lvl ptCount="15" formatCode="General">
          <cx:pt idx="0">36.17505116608131</cx:pt>
          <cx:pt idx="1">33.035917901938426</cx:pt>
          <cx:pt idx="2">52.795480880648903</cx:pt>
          <cx:pt idx="3">24.885190236299369</cx:pt>
          <cx:pt idx="5">53.575579407944218</cx:pt>
          <cx:pt idx="6">23.818563112412772</cx:pt>
          <cx:pt idx="7">32.319477998719776</cx:pt>
          <cx:pt idx="8">40.198162704062725</cx:pt>
          <cx:pt idx="9">39.319064821757209</cx:pt>
          <cx:pt idx="10">37.524659745332087</cx:pt>
          <cx:pt idx="12">13.486938044248156</cx:pt>
          <cx:pt idx="13">34.111006585136408</cx:pt>
          <cx:pt idx="14">47.320359945033026</cx:pt>
        </cx:lvl>
      </cx:numDim>
    </cx:data>
    <cx:data id="7">
      <cx:numDim type="val">
        <cx:f>Graphs!$H$449</cx:f>
        <cx:lvl ptCount="1" formatCode="General">
          <cx:pt idx="0">36.17505116608131</cx:pt>
        </cx:lvl>
      </cx:numDim>
    </cx:data>
  </cx:chartData>
  <cx:chart>
    <cx:plotArea>
      <cx:plotAreaRegion>
        <cx:series layoutId="boxWhisker" uniqueId="{00000002-BB3F-48FA-8CB8-8BBBB1763402}" formatIdx="2">
          <cx:tx>
            <cx:txData>
              <cx:f>Graphs!$A$448</cx:f>
              <cx:v>2017</cx:v>
            </cx:txData>
          </cx:tx>
          <cx:spPr>
            <a:solidFill>
              <a:srgbClr val="0070C0"/>
            </a:solidFill>
          </cx:spPr>
          <cx:dataId val="0"/>
          <cx:layoutPr>
            <cx:statistics quartileMethod="exclusive"/>
          </cx:layoutPr>
        </cx:series>
        <cx:series layoutId="boxWhisker" uniqueId="{00000000-464D-4744-B626-803B7345E94C}" formatIdx="0">
          <cx:tx>
            <cx:txData>
              <cx:f>Graphs!$B$448</cx:f>
              <cx:v>Cootamundra-Gundagai</cx:v>
            </cx:txData>
          </cx:tx>
          <cx:dataId val="1"/>
          <cx:layoutPr>
            <cx:statistics quartileMethod="exclusive"/>
          </cx:layoutPr>
        </cx:series>
        <cx:series layoutId="boxWhisker" uniqueId="{00000001-464D-4744-B626-803B7345E94C}" formatIdx="1">
          <cx:tx>
            <cx:txData>
              <cx:f>Graphs!$C$448</cx:f>
              <cx:v>2018</cx:v>
            </cx:txData>
          </cx:tx>
          <cx:spPr>
            <a:solidFill>
              <a:srgbClr val="FFC000"/>
            </a:solidFill>
          </cx:spPr>
          <cx:dataId val="2"/>
          <cx:layoutPr>
            <cx:statistics quartileMethod="exclusive"/>
          </cx:layoutPr>
        </cx:series>
        <cx:series layoutId="boxWhisker" uniqueId="{00000000-BBA4-4587-90F5-55823230BAB6}" formatIdx="3">
          <cx:tx>
            <cx:txData>
              <cx:f>Graphs!$D$448</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Graphs!$E$448</cx:f>
              <cx:v>2019</cx:v>
            </cx:txData>
          </cx:tx>
          <cx:spPr>
            <a:solidFill>
              <a:srgbClr val="92D050"/>
            </a:solidFill>
          </cx:spPr>
          <cx:dataId val="4"/>
          <cx:layoutPr>
            <cx:statistics quartileMethod="exclusive"/>
          </cx:layoutPr>
        </cx:series>
        <cx:series layoutId="boxWhisker" uniqueId="{00000000-9905-4E02-8D16-F29EFFDE3250}">
          <cx:tx>
            <cx:txData>
              <cx:f>Graphs!$F$448</cx:f>
              <cx:v>Cootamundra-Gundagai</cx:v>
            </cx:txData>
          </cx:tx>
          <cx:spPr>
            <a:solidFill>
              <a:srgbClr val="92D050"/>
            </a:solidFill>
            <a:ln>
              <a:solidFill>
                <a:srgbClr val="92D050"/>
              </a:solidFill>
            </a:ln>
          </cx:spPr>
          <cx:dataId val="5"/>
          <cx:layoutPr>
            <cx:statistics quartileMethod="exclusive"/>
          </cx:layoutPr>
        </cx:series>
        <cx:series layoutId="boxWhisker" uniqueId="{00000000-CEC5-4A80-8E93-01392C670BF4}">
          <cx:tx>
            <cx:txData>
              <cx:f>Graphs!$G$448</cx:f>
              <cx:v>2020</cx:v>
            </cx:txData>
          </cx:tx>
          <cx:spPr>
            <a:solidFill>
              <a:schemeClr val="accent2"/>
            </a:solidFill>
          </cx:spPr>
          <cx:dataId val="6"/>
          <cx:layoutPr>
            <cx:statistics quartileMethod="exclusive"/>
          </cx:layoutPr>
        </cx:series>
        <cx:series layoutId="boxWhisker" uniqueId="{00000001-CEC5-4A80-8E93-01392C670BF4}">
          <cx:tx>
            <cx:txData>
              <cx:f>Graphs!$H$448</cx:f>
              <cx:v>Cootamundra-Gundagai</cx:v>
            </cx:txData>
          </cx:tx>
          <cx:dataId val="7"/>
          <cx:layoutPr>
            <cx:statistics quartileMethod="exclusive"/>
          </cx:layoutPr>
        </cx:series>
      </cx:plotAreaRegion>
      <cx:axis id="0" hidden="1">
        <cx:catScaling gapWidth="0.0500000007"/>
        <cx:tickLabels/>
      </cx:axis>
      <cx:axis id="1">
        <cx:valScaling max="64"/>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9.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D26F-EDBC-4C00-991F-126BB5D0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McQuestin</dc:creator>
  <cp:keywords/>
  <dc:description/>
  <cp:lastModifiedBy>JD</cp:lastModifiedBy>
  <cp:revision>2</cp:revision>
  <cp:lastPrinted>2020-12-17T00:13:00Z</cp:lastPrinted>
  <dcterms:created xsi:type="dcterms:W3CDTF">2020-12-22T04:25:00Z</dcterms:created>
  <dcterms:modified xsi:type="dcterms:W3CDTF">2020-12-22T04:25:00Z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2020-12-14T03:07:51Z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5b6b1fbe-8b12-49f7-a66b-e4e6a9e1c99f</vt:lpwstr>
  </property>
  <property fmtid="{D5CDD505-2E9C-101B-9397-08002B2CF9AE}" pid="8" name="MSIP_Label_51a6c3db-1667-4f49-995a-8b9973972958_ContentBits">
    <vt:lpwstr>0</vt:lpwstr>
  </property>
</Properties>
</file>